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widowControl w:val="0"/>
        <w:adjustRightInd/>
        <w:snapToGrid/>
        <w:spacing w:after="0" w:line="360" w:lineRule="auto"/>
        <w:jc w:val="center"/>
        <w:rPr>
          <w:rFonts w:hint="eastAsia" w:ascii="黑体" w:eastAsia="黑体" w:hAnsiTheme="minorHAnsi" w:cstheme="minorBidi"/>
          <w:b/>
          <w:kern w:val="22"/>
          <w:sz w:val="44"/>
          <w:szCs w:val="44"/>
        </w:rPr>
      </w:pPr>
      <w:r>
        <w:rPr>
          <w:rFonts w:hint="eastAsia" w:ascii="黑体" w:eastAsia="黑体" w:hAnsiTheme="minorHAnsi" w:cstheme="minorBidi"/>
          <w:b/>
          <w:kern w:val="22"/>
          <w:sz w:val="44"/>
          <w:szCs w:val="44"/>
        </w:rPr>
        <w:t>《普通菜豆抗普通细菌性疫病</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田间鉴定技术规范》</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jc w:val="center"/>
        <w:rPr>
          <w:rFonts w:ascii="仿宋" w:hAnsi="仿宋" w:eastAsia="仿宋"/>
          <w:b/>
          <w:sz w:val="32"/>
          <w:szCs w:val="32"/>
        </w:rPr>
      </w:pPr>
    </w:p>
    <w:p>
      <w:pPr>
        <w:ind w:firstLine="643" w:firstLineChars="200"/>
        <w:jc w:val="center"/>
        <w:rPr>
          <w:rFonts w:ascii="宋体"/>
          <w:b/>
          <w:sz w:val="32"/>
          <w:szCs w:val="32"/>
        </w:rPr>
      </w:pPr>
    </w:p>
    <w:p>
      <w:pPr>
        <w:ind w:firstLine="643" w:firstLineChars="200"/>
        <w:jc w:val="center"/>
        <w:rPr>
          <w:rFonts w:ascii="宋体"/>
          <w:b/>
          <w:sz w:val="32"/>
          <w:szCs w:val="32"/>
        </w:rPr>
      </w:pPr>
    </w:p>
    <w:p>
      <w:pPr>
        <w:spacing w:line="360" w:lineRule="auto"/>
        <w:jc w:val="center"/>
        <w:rPr>
          <w:rFonts w:hint="default" w:ascii="宋体" w:hAnsi="宋体" w:eastAsia="宋体"/>
          <w:b/>
          <w:kern w:val="22"/>
          <w:sz w:val="10"/>
          <w:szCs w:val="10"/>
          <w:lang w:val="en-US" w:eastAsia="zh-CN"/>
        </w:rPr>
      </w:pPr>
      <w:r>
        <w:rPr>
          <w:rFonts w:hint="eastAsia" w:ascii="宋体" w:hAnsi="宋体"/>
          <w:b/>
          <w:kern w:val="22"/>
          <w:sz w:val="32"/>
          <w:szCs w:val="32"/>
        </w:rPr>
        <w:t>编制单位：</w:t>
      </w:r>
      <w:r>
        <w:rPr>
          <w:rFonts w:hint="eastAsia" w:ascii="宋体" w:hAnsi="宋体" w:eastAsia="宋体" w:cs="宋体"/>
          <w:b/>
          <w:bCs/>
          <w:color w:val="auto"/>
          <w:sz w:val="32"/>
          <w:szCs w:val="32"/>
        </w:rPr>
        <w:t>山西</w:t>
      </w:r>
      <w:r>
        <w:rPr>
          <w:rFonts w:hint="eastAsia" w:ascii="宋体" w:hAnsi="宋体" w:eastAsia="宋体" w:cs="宋体"/>
          <w:b/>
          <w:bCs/>
          <w:color w:val="auto"/>
          <w:sz w:val="32"/>
          <w:szCs w:val="32"/>
          <w:lang w:val="en-US" w:eastAsia="zh-CN"/>
        </w:rPr>
        <w:t>农业大学</w:t>
      </w:r>
    </w:p>
    <w:p>
      <w:pPr>
        <w:jc w:val="center"/>
        <w:rPr>
          <w:rFonts w:ascii="宋体" w:hAnsi="宋体"/>
          <w:b/>
          <w:sz w:val="32"/>
          <w:szCs w:val="32"/>
        </w:rPr>
      </w:pPr>
      <w:r>
        <w:rPr>
          <w:rFonts w:hint="eastAsia" w:ascii="宋体" w:hAnsi="宋体"/>
          <w:b/>
          <w:sz w:val="32"/>
          <w:szCs w:val="32"/>
        </w:rPr>
        <w:t xml:space="preserve"> 二〇</w:t>
      </w:r>
      <w:r>
        <w:rPr>
          <w:rFonts w:hint="eastAsia" w:ascii="宋体" w:hAnsi="宋体"/>
          <w:b/>
          <w:sz w:val="32"/>
          <w:szCs w:val="32"/>
          <w:lang w:eastAsia="zh-CN"/>
        </w:rPr>
        <w:t>二四</w:t>
      </w:r>
      <w:r>
        <w:rPr>
          <w:rFonts w:hint="eastAsia" w:ascii="宋体" w:hAnsi="宋体"/>
          <w:b/>
          <w:sz w:val="32"/>
          <w:szCs w:val="32"/>
        </w:rPr>
        <w:t>年</w:t>
      </w:r>
      <w:r>
        <w:rPr>
          <w:rFonts w:hint="eastAsia" w:ascii="宋体" w:hAnsi="宋体"/>
          <w:b/>
          <w:sz w:val="32"/>
          <w:szCs w:val="32"/>
          <w:lang w:val="en-US" w:eastAsia="zh-CN"/>
        </w:rPr>
        <w:t>三</w:t>
      </w:r>
      <w:r>
        <w:rPr>
          <w:rFonts w:hint="eastAsia" w:ascii="宋体" w:hAnsi="宋体"/>
          <w:b/>
          <w:sz w:val="32"/>
          <w:szCs w:val="32"/>
        </w:rPr>
        <w:t>月</w:t>
      </w: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山西省地方标准</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w:t>
      </w:r>
      <w:bookmarkStart w:id="0" w:name="OLE_LINK1"/>
      <w:r>
        <w:rPr>
          <w:rFonts w:hint="eastAsia" w:ascii="宋体" w:hAnsi="宋体" w:eastAsia="宋体"/>
          <w:b/>
          <w:sz w:val="30"/>
          <w:szCs w:val="30"/>
          <w:lang w:eastAsia="zh-CN"/>
        </w:rPr>
        <w:t>普通菜豆抗普通细菌性疫病田间鉴定技术规范</w:t>
      </w:r>
      <w:bookmarkEnd w:id="0"/>
      <w:r>
        <w:rPr>
          <w:rFonts w:hint="eastAsia" w:ascii="宋体" w:hAnsi="宋体"/>
          <w:b/>
          <w:sz w:val="30"/>
          <w:szCs w:val="30"/>
        </w:rPr>
        <w:t>》</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r>
        <w:rPr>
          <w:rFonts w:hint="eastAsia" w:ascii="宋体" w:hAnsi="宋体"/>
          <w:b/>
          <w:sz w:val="30"/>
          <w:szCs w:val="30"/>
        </w:rPr>
        <w:t>编制说明</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p>
    <w:p>
      <w:pPr>
        <w:spacing w:line="360" w:lineRule="auto"/>
        <w:ind w:firstLine="480" w:firstLineChars="200"/>
        <w:outlineLvl w:val="0"/>
        <w:rPr>
          <w:rFonts w:ascii="黑体" w:eastAsia="黑体"/>
          <w:sz w:val="24"/>
        </w:rPr>
      </w:pPr>
      <w:r>
        <w:rPr>
          <w:rFonts w:hint="eastAsia" w:ascii="黑体" w:eastAsia="黑体"/>
          <w:sz w:val="24"/>
        </w:rPr>
        <w:t>一、工作简况</w:t>
      </w:r>
    </w:p>
    <w:p>
      <w:pPr>
        <w:spacing w:line="360" w:lineRule="auto"/>
        <w:ind w:left="465"/>
        <w:outlineLvl w:val="1"/>
        <w:rPr>
          <w:rFonts w:ascii="楷体_GB2312" w:eastAsia="楷体_GB2312"/>
          <w:sz w:val="24"/>
        </w:rPr>
      </w:pPr>
      <w:r>
        <w:rPr>
          <w:rFonts w:hint="eastAsia" w:ascii="楷体_GB2312" w:eastAsia="楷体_GB2312"/>
          <w:sz w:val="24"/>
        </w:rPr>
        <w:t>1任务来源</w:t>
      </w:r>
    </w:p>
    <w:p>
      <w:pPr>
        <w:spacing w:line="360" w:lineRule="auto"/>
        <w:ind w:firstLine="480" w:firstLineChars="200"/>
        <w:jc w:val="left"/>
        <w:outlineLvl w:val="1"/>
        <w:rPr>
          <w:rFonts w:ascii="仿宋_GB2312" w:hAnsi="宋体" w:eastAsia="仿宋_GB2312"/>
          <w:sz w:val="24"/>
        </w:rPr>
      </w:pPr>
      <w:r>
        <w:rPr>
          <w:rFonts w:hint="eastAsia" w:ascii="仿宋_GB2312" w:hAnsi="宋体" w:eastAsia="仿宋_GB2312"/>
          <w:sz w:val="24"/>
          <w:lang w:val="en-US" w:eastAsia="zh-CN"/>
        </w:rPr>
        <w:t>按照</w:t>
      </w:r>
      <w:r>
        <w:rPr>
          <w:rFonts w:hint="eastAsia" w:ascii="仿宋_GB2312" w:hAnsi="宋体" w:eastAsia="仿宋_GB2312"/>
          <w:sz w:val="24"/>
        </w:rPr>
        <w:t>山西省市场监督管理局关于2022年度省级地方标准复审结论公告（山西省地方标准公告2022年第20号），《</w:t>
      </w:r>
      <w:r>
        <w:rPr>
          <w:rFonts w:hint="eastAsia" w:ascii="仿宋_GB2312" w:hAnsi="宋体" w:eastAsia="仿宋_GB2312"/>
          <w:sz w:val="24"/>
          <w:lang w:eastAsia="zh-CN"/>
        </w:rPr>
        <w:t>普通菜豆抗普通细菌性疫病田间鉴定技术规范</w:t>
      </w:r>
      <w:r>
        <w:rPr>
          <w:rFonts w:hint="eastAsia" w:ascii="仿宋_GB2312" w:hAnsi="宋体" w:eastAsia="仿宋_GB2312"/>
          <w:sz w:val="24"/>
        </w:rPr>
        <w:t>》DB14/T</w:t>
      </w:r>
      <w:r>
        <w:rPr>
          <w:rFonts w:hint="eastAsia" w:ascii="仿宋_GB2312" w:hAnsi="宋体" w:eastAsia="仿宋_GB2312"/>
          <w:sz w:val="24"/>
          <w:lang w:val="en-US" w:eastAsia="zh-CN"/>
        </w:rPr>
        <w:t xml:space="preserve"> 1367</w:t>
      </w:r>
      <w:r>
        <w:rPr>
          <w:rFonts w:hint="eastAsia" w:ascii="仿宋_GB2312" w:hAnsi="宋体" w:eastAsia="仿宋_GB2312"/>
          <w:sz w:val="24"/>
        </w:rPr>
        <w:t>-</w:t>
      </w:r>
      <w:r>
        <w:rPr>
          <w:rFonts w:hint="eastAsia" w:ascii="仿宋_GB2312" w:hAnsi="宋体" w:eastAsia="仿宋_GB2312"/>
          <w:sz w:val="24"/>
          <w:lang w:val="en-US" w:eastAsia="zh-CN"/>
        </w:rPr>
        <w:t>2017被</w:t>
      </w:r>
      <w:r>
        <w:rPr>
          <w:rFonts w:hint="eastAsia" w:ascii="仿宋_GB2312" w:hAnsi="宋体" w:eastAsia="仿宋_GB2312"/>
          <w:sz w:val="24"/>
        </w:rPr>
        <w:t>列</w:t>
      </w:r>
      <w:r>
        <w:rPr>
          <w:rFonts w:hint="eastAsia" w:ascii="仿宋_GB2312" w:hAnsi="宋体" w:eastAsia="仿宋_GB2312"/>
          <w:sz w:val="24"/>
          <w:lang w:val="en-US" w:eastAsia="zh-CN"/>
        </w:rPr>
        <w:t>入</w:t>
      </w:r>
      <w:r>
        <w:rPr>
          <w:rFonts w:hint="eastAsia" w:ascii="仿宋_GB2312" w:hAnsi="宋体" w:eastAsia="仿宋_GB2312"/>
          <w:sz w:val="24"/>
        </w:rPr>
        <w:t>山西省地方标准修订计划，本标准由山西省农业标准化技术委员会（SXS/TC19）归口。</w:t>
      </w:r>
    </w:p>
    <w:p>
      <w:pPr>
        <w:keepNext w:val="0"/>
        <w:keepLines w:val="0"/>
        <w:pageBreakBefore w:val="0"/>
        <w:widowControl w:val="0"/>
        <w:kinsoku/>
        <w:wordWrap/>
        <w:overflowPunct/>
        <w:topLinePunct w:val="0"/>
        <w:autoSpaceDE/>
        <w:autoSpaceDN/>
        <w:bidi w:val="0"/>
        <w:adjustRightInd/>
        <w:snapToGrid/>
        <w:spacing w:line="360" w:lineRule="auto"/>
        <w:ind w:left="465"/>
        <w:textAlignment w:val="auto"/>
        <w:outlineLvl w:val="1"/>
        <w:rPr>
          <w:rFonts w:ascii="楷体_GB2312" w:eastAsia="楷体_GB2312"/>
          <w:sz w:val="24"/>
        </w:rPr>
      </w:pPr>
      <w:r>
        <w:rPr>
          <w:rFonts w:hint="eastAsia" w:ascii="楷体_GB2312" w:eastAsia="楷体_GB2312"/>
          <w:sz w:val="24"/>
        </w:rPr>
        <w:t>2 起草</w:t>
      </w:r>
      <w:r>
        <w:rPr>
          <w:rFonts w:ascii="楷体_GB2312" w:eastAsia="楷体_GB2312"/>
          <w:sz w:val="24"/>
        </w:rPr>
        <w:t>单位和主要起草人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1"/>
        <w:rPr>
          <w:rFonts w:ascii="仿宋_GB2312" w:hAnsi="宋体" w:eastAsia="仿宋_GB2312"/>
          <w:sz w:val="24"/>
        </w:rPr>
      </w:pPr>
      <w:r>
        <w:rPr>
          <w:rFonts w:ascii="仿宋_GB2312" w:hAnsi="宋体" w:eastAsia="仿宋_GB2312"/>
          <w:sz w:val="24"/>
        </w:rPr>
        <w:t>起草任务由</w:t>
      </w:r>
      <w:r>
        <w:rPr>
          <w:rFonts w:hint="default" w:ascii="仿宋_GB2312" w:hAnsi="宋体" w:eastAsia="仿宋_GB2312"/>
          <w:sz w:val="24"/>
          <w:lang w:val="en-US" w:eastAsia="zh-CN"/>
        </w:rPr>
        <w:t>山西农业大学</w:t>
      </w:r>
      <w:r>
        <w:rPr>
          <w:rFonts w:hint="eastAsia" w:ascii="仿宋_GB2312" w:hAnsi="宋体" w:eastAsia="仿宋_GB2312"/>
          <w:sz w:val="24"/>
          <w:lang w:eastAsia="zh-CN"/>
        </w:rPr>
        <w:t>承担</w:t>
      </w:r>
      <w:r>
        <w:rPr>
          <w:rFonts w:ascii="仿宋_GB2312" w:hAnsi="宋体" w:eastAsia="仿宋_GB2312"/>
          <w:sz w:val="24"/>
        </w:rPr>
        <w:t>。</w:t>
      </w:r>
    </w:p>
    <w:p>
      <w:pPr>
        <w:spacing w:line="360" w:lineRule="auto"/>
        <w:ind w:firstLine="480" w:firstLineChars="200"/>
        <w:jc w:val="center"/>
        <w:outlineLvl w:val="1"/>
        <w:rPr>
          <w:rFonts w:ascii="仿宋_GB2312" w:hAnsi="宋体" w:eastAsia="仿宋_GB2312"/>
          <w:sz w:val="24"/>
        </w:rPr>
      </w:pPr>
      <w:r>
        <w:rPr>
          <w:rFonts w:ascii="仿宋_GB2312" w:hAnsi="宋体" w:eastAsia="仿宋_GB2312"/>
          <w:sz w:val="24"/>
        </w:rPr>
        <w:t>主要起草人信息</w:t>
      </w:r>
    </w:p>
    <w:tbl>
      <w:tblPr>
        <w:tblStyle w:val="12"/>
        <w:tblW w:w="79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4"/>
        <w:gridCol w:w="764"/>
        <w:gridCol w:w="1568"/>
        <w:gridCol w:w="2291"/>
        <w:gridCol w:w="2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tcPr>
          <w:p>
            <w:pPr>
              <w:spacing w:line="400" w:lineRule="exact"/>
              <w:jc w:val="center"/>
              <w:rPr>
                <w:rFonts w:ascii="仿宋" w:hAnsi="仿宋" w:eastAsia="仿宋" w:cs="Courier New"/>
                <w:sz w:val="24"/>
              </w:rPr>
            </w:pPr>
            <w:r>
              <w:rPr>
                <w:rFonts w:hint="eastAsia" w:ascii="仿宋" w:hAnsi="仿宋" w:eastAsia="仿宋" w:cs="Courier New"/>
                <w:sz w:val="24"/>
              </w:rPr>
              <w:t>姓名</w:t>
            </w:r>
          </w:p>
        </w:tc>
        <w:tc>
          <w:tcPr>
            <w:tcW w:w="764" w:type="dxa"/>
          </w:tcPr>
          <w:p>
            <w:pPr>
              <w:spacing w:line="400" w:lineRule="exact"/>
              <w:jc w:val="center"/>
              <w:rPr>
                <w:rFonts w:ascii="仿宋" w:hAnsi="仿宋" w:eastAsia="仿宋" w:cs="Courier New"/>
                <w:sz w:val="24"/>
              </w:rPr>
            </w:pPr>
            <w:r>
              <w:rPr>
                <w:rFonts w:hint="eastAsia" w:ascii="仿宋" w:hAnsi="仿宋" w:eastAsia="仿宋" w:cs="Courier New"/>
                <w:sz w:val="24"/>
              </w:rPr>
              <w:t>性别</w:t>
            </w:r>
          </w:p>
        </w:tc>
        <w:tc>
          <w:tcPr>
            <w:tcW w:w="1568" w:type="dxa"/>
          </w:tcPr>
          <w:p>
            <w:pPr>
              <w:spacing w:line="400" w:lineRule="exact"/>
              <w:jc w:val="center"/>
              <w:rPr>
                <w:rFonts w:ascii="仿宋" w:hAnsi="仿宋" w:eastAsia="仿宋" w:cs="Courier New"/>
                <w:sz w:val="24"/>
              </w:rPr>
            </w:pPr>
            <w:r>
              <w:rPr>
                <w:rFonts w:hint="eastAsia" w:ascii="仿宋" w:hAnsi="仿宋" w:eastAsia="仿宋" w:cs="Courier New"/>
                <w:sz w:val="24"/>
              </w:rPr>
              <w:t>职务/职称</w:t>
            </w:r>
          </w:p>
        </w:tc>
        <w:tc>
          <w:tcPr>
            <w:tcW w:w="2291" w:type="dxa"/>
          </w:tcPr>
          <w:p>
            <w:pPr>
              <w:spacing w:line="400" w:lineRule="exact"/>
              <w:jc w:val="center"/>
              <w:rPr>
                <w:rFonts w:ascii="仿宋" w:hAnsi="仿宋" w:eastAsia="仿宋" w:cs="Courier New"/>
                <w:sz w:val="24"/>
              </w:rPr>
            </w:pPr>
            <w:r>
              <w:rPr>
                <w:rFonts w:hint="eastAsia" w:ascii="仿宋" w:hAnsi="仿宋" w:eastAsia="仿宋" w:cs="Courier New"/>
                <w:sz w:val="24"/>
              </w:rPr>
              <w:t>工作单位</w:t>
            </w:r>
          </w:p>
        </w:tc>
        <w:tc>
          <w:tcPr>
            <w:tcW w:w="2141" w:type="dxa"/>
          </w:tcPr>
          <w:p>
            <w:pPr>
              <w:spacing w:line="400" w:lineRule="exact"/>
              <w:jc w:val="center"/>
              <w:rPr>
                <w:rFonts w:ascii="仿宋" w:hAnsi="仿宋" w:eastAsia="仿宋" w:cs="Courier New"/>
                <w:sz w:val="24"/>
              </w:rPr>
            </w:pPr>
            <w:r>
              <w:rPr>
                <w:rFonts w:hint="eastAsia" w:ascii="仿宋" w:hAnsi="仿宋" w:eastAsia="仿宋" w:cs="Courier New"/>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tcPr>
          <w:p>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王燕</w:t>
            </w:r>
          </w:p>
        </w:tc>
        <w:tc>
          <w:tcPr>
            <w:tcW w:w="764"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女</w:t>
            </w:r>
          </w:p>
        </w:tc>
        <w:tc>
          <w:tcPr>
            <w:tcW w:w="1568"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副研究员</w:t>
            </w:r>
          </w:p>
        </w:tc>
        <w:tc>
          <w:tcPr>
            <w:tcW w:w="2291"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山西农业大学</w:t>
            </w:r>
          </w:p>
        </w:tc>
        <w:tc>
          <w:tcPr>
            <w:tcW w:w="2141"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总体技术及协调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vAlign w:val="center"/>
          </w:tcPr>
          <w:p>
            <w:pPr>
              <w:spacing w:line="400" w:lineRule="exact"/>
              <w:jc w:val="center"/>
              <w:rPr>
                <w:rFonts w:hint="eastAsia" w:ascii="仿宋" w:hAnsi="仿宋" w:eastAsia="仿宋" w:cs="Courier New"/>
                <w:sz w:val="21"/>
                <w:szCs w:val="21"/>
                <w:lang w:val="en-US" w:eastAsia="zh-CN"/>
              </w:rPr>
            </w:pPr>
            <w:r>
              <w:rPr>
                <w:rFonts w:hint="default" w:ascii="仿宋" w:hAnsi="仿宋" w:eastAsia="仿宋" w:cs="Courier New"/>
                <w:sz w:val="21"/>
                <w:szCs w:val="21"/>
                <w:lang w:val="en-US" w:eastAsia="zh-CN"/>
              </w:rPr>
              <w:t>郝晓鹏</w:t>
            </w:r>
          </w:p>
        </w:tc>
        <w:tc>
          <w:tcPr>
            <w:tcW w:w="764"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男</w:t>
            </w:r>
          </w:p>
        </w:tc>
        <w:tc>
          <w:tcPr>
            <w:tcW w:w="1568"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副研究员</w:t>
            </w:r>
          </w:p>
        </w:tc>
        <w:tc>
          <w:tcPr>
            <w:tcW w:w="2291"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山西农业大学</w:t>
            </w:r>
          </w:p>
        </w:tc>
        <w:tc>
          <w:tcPr>
            <w:tcW w:w="2141"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vAlign w:val="center"/>
          </w:tcPr>
          <w:p>
            <w:pPr>
              <w:spacing w:line="400" w:lineRule="exact"/>
              <w:jc w:val="center"/>
              <w:rPr>
                <w:rFonts w:hint="eastAsia" w:ascii="仿宋" w:hAnsi="仿宋" w:eastAsia="仿宋" w:cs="Courier New"/>
                <w:sz w:val="21"/>
                <w:szCs w:val="21"/>
                <w:lang w:val="en-US" w:eastAsia="zh-CN"/>
              </w:rPr>
            </w:pPr>
            <w:r>
              <w:rPr>
                <w:rFonts w:hint="default" w:ascii="仿宋" w:hAnsi="仿宋" w:eastAsia="仿宋" w:cs="Courier New"/>
                <w:sz w:val="21"/>
                <w:szCs w:val="21"/>
                <w:lang w:val="en-US" w:eastAsia="zh-CN"/>
              </w:rPr>
              <w:t>董雪</w:t>
            </w:r>
          </w:p>
        </w:tc>
        <w:tc>
          <w:tcPr>
            <w:tcW w:w="764"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女</w:t>
            </w:r>
          </w:p>
        </w:tc>
        <w:tc>
          <w:tcPr>
            <w:tcW w:w="1568"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助理研究员</w:t>
            </w:r>
          </w:p>
        </w:tc>
        <w:tc>
          <w:tcPr>
            <w:tcW w:w="2291"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山西农业大学</w:t>
            </w:r>
          </w:p>
        </w:tc>
        <w:tc>
          <w:tcPr>
            <w:tcW w:w="2141"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vAlign w:val="center"/>
          </w:tcPr>
          <w:p>
            <w:pPr>
              <w:spacing w:line="400" w:lineRule="exact"/>
              <w:jc w:val="center"/>
              <w:rPr>
                <w:rFonts w:hint="eastAsia" w:ascii="仿宋" w:hAnsi="仿宋" w:eastAsia="仿宋" w:cs="Courier New"/>
                <w:sz w:val="21"/>
                <w:szCs w:val="21"/>
                <w:lang w:val="en-US" w:eastAsia="zh-CN"/>
              </w:rPr>
            </w:pPr>
            <w:r>
              <w:rPr>
                <w:rFonts w:hint="default" w:ascii="仿宋" w:hAnsi="仿宋" w:eastAsia="仿宋" w:cs="Courier New"/>
                <w:sz w:val="21"/>
                <w:szCs w:val="21"/>
                <w:lang w:val="en-US" w:eastAsia="zh-CN"/>
              </w:rPr>
              <w:t>朱振东</w:t>
            </w:r>
          </w:p>
        </w:tc>
        <w:tc>
          <w:tcPr>
            <w:tcW w:w="764"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男</w:t>
            </w:r>
          </w:p>
        </w:tc>
        <w:tc>
          <w:tcPr>
            <w:tcW w:w="1568"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研究员</w:t>
            </w:r>
          </w:p>
        </w:tc>
        <w:tc>
          <w:tcPr>
            <w:tcW w:w="2291"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山西农业大学</w:t>
            </w:r>
          </w:p>
        </w:tc>
        <w:tc>
          <w:tcPr>
            <w:tcW w:w="2141"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vAlign w:val="center"/>
          </w:tcPr>
          <w:p>
            <w:pPr>
              <w:spacing w:line="400" w:lineRule="exact"/>
              <w:jc w:val="center"/>
              <w:rPr>
                <w:rFonts w:hint="eastAsia" w:ascii="仿宋" w:hAnsi="仿宋" w:eastAsia="仿宋" w:cs="Courier New"/>
                <w:sz w:val="21"/>
                <w:szCs w:val="21"/>
                <w:lang w:val="en-US" w:eastAsia="zh-CN"/>
              </w:rPr>
            </w:pPr>
            <w:r>
              <w:rPr>
                <w:rFonts w:hint="default" w:ascii="仿宋" w:hAnsi="仿宋" w:eastAsia="仿宋" w:cs="Courier New"/>
                <w:sz w:val="21"/>
                <w:szCs w:val="21"/>
                <w:lang w:val="en-US" w:eastAsia="zh-CN"/>
              </w:rPr>
              <w:t>赵建栋</w:t>
            </w:r>
          </w:p>
        </w:tc>
        <w:tc>
          <w:tcPr>
            <w:tcW w:w="764"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男</w:t>
            </w:r>
          </w:p>
        </w:tc>
        <w:tc>
          <w:tcPr>
            <w:tcW w:w="1568"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副研究员</w:t>
            </w:r>
          </w:p>
        </w:tc>
        <w:tc>
          <w:tcPr>
            <w:tcW w:w="2291"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山西农业大学</w:t>
            </w:r>
          </w:p>
        </w:tc>
        <w:tc>
          <w:tcPr>
            <w:tcW w:w="2141"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资料查询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vAlign w:val="center"/>
          </w:tcPr>
          <w:p>
            <w:pPr>
              <w:spacing w:line="400" w:lineRule="exact"/>
              <w:jc w:val="center"/>
              <w:rPr>
                <w:rFonts w:hint="eastAsia" w:ascii="仿宋" w:hAnsi="仿宋" w:eastAsia="仿宋" w:cs="Courier New"/>
                <w:sz w:val="21"/>
                <w:szCs w:val="21"/>
                <w:lang w:val="en-US" w:eastAsia="zh-CN"/>
              </w:rPr>
            </w:pPr>
            <w:r>
              <w:rPr>
                <w:rFonts w:hint="default" w:ascii="仿宋" w:hAnsi="仿宋" w:eastAsia="仿宋" w:cs="Courier New"/>
                <w:sz w:val="21"/>
                <w:szCs w:val="21"/>
                <w:lang w:val="en-US" w:eastAsia="zh-CN"/>
              </w:rPr>
              <w:t>畅建武</w:t>
            </w:r>
          </w:p>
        </w:tc>
        <w:tc>
          <w:tcPr>
            <w:tcW w:w="764"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男</w:t>
            </w:r>
          </w:p>
        </w:tc>
        <w:tc>
          <w:tcPr>
            <w:tcW w:w="1568"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研究员</w:t>
            </w:r>
          </w:p>
        </w:tc>
        <w:tc>
          <w:tcPr>
            <w:tcW w:w="2291" w:type="dxa"/>
            <w:vAlign w:val="center"/>
          </w:tcPr>
          <w:p>
            <w:pPr>
              <w:spacing w:line="400" w:lineRule="exact"/>
              <w:jc w:val="center"/>
              <w:rPr>
                <w:rFonts w:hint="eastAsia" w:ascii="仿宋" w:hAnsi="仿宋" w:eastAsia="仿宋" w:cs="Courier New"/>
                <w:sz w:val="21"/>
                <w:szCs w:val="21"/>
                <w:lang w:val="en-US" w:eastAsia="zh-CN"/>
              </w:rPr>
            </w:pPr>
            <w:r>
              <w:rPr>
                <w:rFonts w:hint="eastAsia" w:ascii="仿宋" w:hAnsi="仿宋" w:eastAsia="仿宋" w:cs="Courier New"/>
                <w:sz w:val="21"/>
                <w:szCs w:val="21"/>
                <w:lang w:val="en-US" w:eastAsia="zh-CN"/>
              </w:rPr>
              <w:t>山西农业大学</w:t>
            </w:r>
          </w:p>
        </w:tc>
        <w:tc>
          <w:tcPr>
            <w:tcW w:w="2141" w:type="dxa"/>
            <w:vAlign w:val="center"/>
          </w:tcPr>
          <w:p>
            <w:pPr>
              <w:spacing w:line="400" w:lineRule="exact"/>
              <w:jc w:val="center"/>
              <w:rPr>
                <w:rFonts w:hint="default" w:ascii="仿宋" w:hAnsi="仿宋" w:eastAsia="仿宋" w:cs="Courier New"/>
                <w:sz w:val="21"/>
                <w:szCs w:val="21"/>
                <w:lang w:val="en-US" w:eastAsia="zh-CN"/>
              </w:rPr>
            </w:pPr>
            <w:r>
              <w:rPr>
                <w:rFonts w:hint="eastAsia" w:ascii="仿宋" w:hAnsi="仿宋" w:eastAsia="仿宋" w:cs="Courier New"/>
                <w:sz w:val="21"/>
                <w:szCs w:val="21"/>
                <w:lang w:val="en-US" w:eastAsia="zh-CN"/>
              </w:rPr>
              <w:t>调研</w:t>
            </w:r>
          </w:p>
        </w:tc>
      </w:tr>
    </w:tbl>
    <w:p>
      <w:pPr>
        <w:spacing w:line="360" w:lineRule="auto"/>
        <w:jc w:val="left"/>
        <w:outlineLvl w:val="1"/>
        <w:rPr>
          <w:rFonts w:hint="eastAsia" w:ascii="黑体" w:hAnsi="黑体" w:eastAsia="黑体" w:cs="黑体"/>
          <w:sz w:val="24"/>
          <w:lang w:val="en-US" w:eastAsia="zh-CN"/>
        </w:rPr>
      </w:pPr>
    </w:p>
    <w:p>
      <w:pPr>
        <w:spacing w:line="360" w:lineRule="auto"/>
        <w:ind w:firstLine="480" w:firstLineChars="200"/>
        <w:jc w:val="left"/>
        <w:outlineLvl w:val="1"/>
        <w:rPr>
          <w:rFonts w:hint="eastAsia" w:ascii="黑体" w:hAnsi="黑体" w:eastAsia="黑体" w:cs="黑体"/>
          <w:sz w:val="24"/>
          <w:lang w:val="en-US" w:eastAsia="zh-CN"/>
        </w:rPr>
      </w:pPr>
      <w:r>
        <w:rPr>
          <w:rFonts w:hint="eastAsia" w:ascii="黑体" w:hAnsi="黑体" w:eastAsia="黑体" w:cs="黑体"/>
          <w:sz w:val="24"/>
          <w:lang w:val="en-US" w:eastAsia="zh-CN"/>
        </w:rPr>
        <w:t>二、修订标准的必要性和意义</w:t>
      </w:r>
    </w:p>
    <w:p>
      <w:pPr>
        <w:spacing w:line="360" w:lineRule="auto"/>
        <w:ind w:firstLine="480" w:firstLineChars="200"/>
        <w:jc w:val="left"/>
        <w:outlineLvl w:val="1"/>
        <w:rPr>
          <w:rFonts w:hint="eastAsia" w:ascii="仿宋_GB2312" w:hAnsi="宋体" w:eastAsia="仿宋_GB2312"/>
          <w:sz w:val="24"/>
          <w:lang w:val="en-US" w:eastAsia="zh-CN"/>
        </w:rPr>
      </w:pPr>
      <w:r>
        <w:rPr>
          <w:rFonts w:hint="eastAsia" w:ascii="仿宋_GB2312" w:hAnsi="宋体" w:eastAsia="仿宋_GB2312"/>
          <w:sz w:val="24"/>
          <w:lang w:val="en-US" w:eastAsia="zh-CN"/>
        </w:rPr>
        <w:t>普通菜豆是食用豆类中一个重要的栽培物种，不仅种植面积较广而且类型最多，尤其是以直立生长且粒用为主的肾形红芸豆为代表的普通菜豆（芸豆）已在我省种植35年之久，并形成相较完整的产业，它作为中国国家地理标志产品也成为我省杂粮生产、出口创汇的重要作物之一。虽然我省种植的普通菜豆籽粒饱满、色泽鲜艳，但直到目前其生产仍然受到普通细菌性疫病的较大影响。该病发生时可造成植株叶片黄枯脱落、荚染菌、种子变色、千粒重减少、活力降低，严重影响其食用性和商品性。调查显示病害可造成芸豆20</w:t>
      </w:r>
      <w:r>
        <w:rPr>
          <w:rFonts w:hint="eastAsia" w:ascii="宋体" w:hAnsi="宋体" w:eastAsia="宋体" w:cs="宋体"/>
          <w:sz w:val="24"/>
          <w:lang w:val="en-US" w:eastAsia="zh-CN"/>
        </w:rPr>
        <w:t>～</w:t>
      </w:r>
      <w:r>
        <w:rPr>
          <w:rFonts w:hint="eastAsia" w:ascii="仿宋_GB2312" w:hAnsi="宋体" w:eastAsia="仿宋_GB2312"/>
          <w:sz w:val="24"/>
          <w:lang w:val="en-US" w:eastAsia="zh-CN"/>
        </w:rPr>
        <w:t>60 %的产量损失。</w:t>
      </w:r>
    </w:p>
    <w:p>
      <w:pPr>
        <w:spacing w:line="360" w:lineRule="auto"/>
        <w:ind w:firstLine="480" w:firstLineChars="200"/>
        <w:jc w:val="left"/>
        <w:outlineLvl w:val="1"/>
        <w:rPr>
          <w:rFonts w:hint="eastAsia" w:ascii="仿宋_GB2312" w:hAnsi="宋体" w:eastAsia="仿宋_GB2312"/>
          <w:sz w:val="24"/>
          <w:lang w:val="en-US" w:eastAsia="zh-CN"/>
        </w:rPr>
      </w:pPr>
      <w:r>
        <w:rPr>
          <w:rFonts w:hint="eastAsia" w:ascii="仿宋_GB2312" w:hAnsi="宋体" w:eastAsia="仿宋_GB2312"/>
          <w:sz w:val="24"/>
          <w:lang w:val="en-US" w:eastAsia="zh-CN"/>
        </w:rPr>
        <w:t>该病害在我省盛行的主要原因依旧是品种来源窄、更新换代慢以及遗传背景单一而造成抗病性逐年退化；生产更多的带菌种子成为翌年病害流行的侵染源，造成更大、更广泛的危害；不合理的栽培技术也加重病虫害的发生。由病害造成的产品商品性不符合国际市场要求，使得商品价格始终低于其他国家，商品认知度下降，严重制约豆农的生产积极性。</w:t>
      </w:r>
    </w:p>
    <w:p>
      <w:pPr>
        <w:spacing w:line="360" w:lineRule="auto"/>
        <w:ind w:firstLine="480" w:firstLineChars="200"/>
        <w:jc w:val="left"/>
        <w:outlineLvl w:val="1"/>
        <w:rPr>
          <w:rFonts w:hint="eastAsia" w:ascii="仿宋_GB2312" w:hAnsi="宋体" w:eastAsia="仿宋_GB2312"/>
          <w:sz w:val="24"/>
          <w:lang w:val="en-US" w:eastAsia="zh-CN"/>
        </w:rPr>
      </w:pPr>
      <w:r>
        <w:rPr>
          <w:rFonts w:hint="eastAsia" w:ascii="仿宋_GB2312" w:hAnsi="宋体" w:eastAsia="仿宋_GB2312"/>
          <w:sz w:val="24"/>
          <w:lang w:val="en-US" w:eastAsia="zh-CN"/>
        </w:rPr>
        <w:t>为克服因普通细菌性疫病带来的制约菜豆产业发展的不利因素，还是要对普通菜豆进行抗普通细菌性疫病鉴定筛选，获得抗病种质资源，为品种的创制提供更多更丰富材料支持。同时，随着我省第三次资源普查的完成，征集到近千份的普通菜豆种质资源，也亟待准确了解和掌握这些资源对普通细菌性疫病的抗性情况。然而，目前国内仅有山西省地方标准《普通菜豆抗普通细菌性疫病田间鉴定技术规范》一个可参考的标准，但在标准的实践过程中发现在田间的鉴定技术可能受到鉴定材料、工作量、鉴定方法等因素的限制和影响，导致鉴定准确性降低等诸多不可控后果，随着对抗病性鉴定结果精准性要求的不断提高，需要对原标准进行重新修订，提高其科学性、适用性和可操作性。</w:t>
      </w:r>
    </w:p>
    <w:p>
      <w:pPr>
        <w:spacing w:line="360" w:lineRule="auto"/>
        <w:ind w:firstLine="480" w:firstLineChars="200"/>
        <w:jc w:val="left"/>
        <w:outlineLvl w:val="1"/>
        <w:rPr>
          <w:rFonts w:hint="default" w:ascii="仿宋_GB2312" w:hAnsi="宋体" w:eastAsia="仿宋_GB2312"/>
          <w:sz w:val="24"/>
          <w:lang w:val="en-US" w:eastAsia="zh-CN"/>
        </w:rPr>
      </w:pPr>
      <w:r>
        <w:rPr>
          <w:rFonts w:hint="eastAsia" w:ascii="仿宋_GB2312" w:hAnsi="宋体" w:eastAsia="仿宋_GB2312"/>
          <w:sz w:val="24"/>
          <w:lang w:val="en-US" w:eastAsia="zh-CN"/>
        </w:rPr>
        <w:t>鉴于我省目前菜豆产业的快速、健康发展的需要，建立普通菜豆对普通细菌性疫病统一的、科学规范的抗性鉴定方法和评价方法，无论对种质资源信息的可靠建立、资源的有效利用，还是对于生产的发展，产业效益最大化都有重要的意义。</w:t>
      </w:r>
    </w:p>
    <w:p>
      <w:pPr>
        <w:keepNext w:val="0"/>
        <w:keepLines w:val="0"/>
        <w:pageBreakBefore w:val="0"/>
        <w:kinsoku/>
        <w:wordWrap/>
        <w:overflowPunct/>
        <w:topLinePunct w:val="0"/>
        <w:autoSpaceDE/>
        <w:autoSpaceDN/>
        <w:bidi w:val="0"/>
        <w:spacing w:line="360" w:lineRule="auto"/>
        <w:ind w:firstLine="480" w:firstLineChars="200"/>
        <w:textAlignment w:val="auto"/>
        <w:outlineLvl w:val="0"/>
        <w:rPr>
          <w:rFonts w:ascii="黑体" w:eastAsia="黑体"/>
          <w:sz w:val="24"/>
          <w:szCs w:val="24"/>
        </w:rPr>
      </w:pPr>
      <w:r>
        <w:rPr>
          <w:rFonts w:ascii="黑体" w:eastAsia="黑体"/>
          <w:sz w:val="24"/>
          <w:szCs w:val="24"/>
        </w:rPr>
        <w:t>三、主要</w:t>
      </w:r>
      <w:r>
        <w:rPr>
          <w:rFonts w:hint="eastAsia" w:ascii="黑体" w:eastAsia="黑体"/>
          <w:sz w:val="24"/>
          <w:szCs w:val="24"/>
        </w:rPr>
        <w:t>修订</w:t>
      </w:r>
      <w:r>
        <w:rPr>
          <w:rFonts w:ascii="黑体" w:eastAsia="黑体"/>
          <w:sz w:val="24"/>
          <w:szCs w:val="24"/>
        </w:rPr>
        <w:t>工作过程</w:t>
      </w:r>
    </w:p>
    <w:p>
      <w:pPr>
        <w:keepNext w:val="0"/>
        <w:keepLines w:val="0"/>
        <w:pageBreakBefore w:val="0"/>
        <w:kinsoku/>
        <w:wordWrap/>
        <w:overflowPunct/>
        <w:topLinePunct w:val="0"/>
        <w:autoSpaceDE/>
        <w:autoSpaceDN/>
        <w:bidi w:val="0"/>
        <w:spacing w:line="360" w:lineRule="auto"/>
        <w:ind w:firstLine="480" w:firstLineChars="200"/>
        <w:textAlignment w:val="auto"/>
        <w:rPr>
          <w:rFonts w:eastAsia="仿宋_GB2312"/>
          <w:bCs/>
          <w:sz w:val="24"/>
          <w:szCs w:val="24"/>
        </w:rPr>
      </w:pPr>
      <w:r>
        <w:rPr>
          <w:rFonts w:hint="eastAsia" w:eastAsia="仿宋_GB2312"/>
          <w:bCs/>
          <w:sz w:val="24"/>
          <w:szCs w:val="24"/>
        </w:rPr>
        <w:t>1、成立标准修订工作组</w:t>
      </w:r>
    </w:p>
    <w:p>
      <w:pPr>
        <w:spacing w:line="360" w:lineRule="auto"/>
        <w:ind w:firstLine="480" w:firstLineChars="200"/>
        <w:jc w:val="left"/>
        <w:outlineLvl w:val="1"/>
        <w:rPr>
          <w:rFonts w:hint="default" w:ascii="仿宋_GB2312" w:hAnsi="宋体" w:eastAsia="仿宋_GB2312"/>
          <w:sz w:val="24"/>
          <w:lang w:val="en-US"/>
        </w:rPr>
      </w:pPr>
      <w:r>
        <w:rPr>
          <w:rFonts w:hint="eastAsia" w:ascii="仿宋_GB2312" w:hAnsi="宋体" w:eastAsia="仿宋_GB2312"/>
          <w:sz w:val="24"/>
          <w:lang w:val="en-US" w:eastAsia="zh-CN"/>
        </w:rPr>
        <w:t>2022年12月，工作组在确定修订任务后随即成立编制小组，并确定了各成员的责任分工。</w:t>
      </w:r>
    </w:p>
    <w:p>
      <w:pPr>
        <w:keepNext w:val="0"/>
        <w:keepLines w:val="0"/>
        <w:pageBreakBefore w:val="0"/>
        <w:kinsoku/>
        <w:wordWrap/>
        <w:overflowPunct/>
        <w:topLinePunct w:val="0"/>
        <w:autoSpaceDE/>
        <w:autoSpaceDN/>
        <w:bidi w:val="0"/>
        <w:spacing w:line="360" w:lineRule="auto"/>
        <w:ind w:firstLine="480" w:firstLineChars="200"/>
        <w:textAlignment w:val="auto"/>
        <w:rPr>
          <w:rFonts w:eastAsia="仿宋_GB2312"/>
          <w:bCs/>
          <w:sz w:val="24"/>
          <w:szCs w:val="24"/>
        </w:rPr>
      </w:pPr>
      <w:r>
        <w:rPr>
          <w:rFonts w:hint="eastAsia" w:eastAsia="仿宋_GB2312"/>
          <w:bCs/>
          <w:sz w:val="24"/>
          <w:szCs w:val="24"/>
        </w:rPr>
        <w:t>2、调研考察</w:t>
      </w:r>
    </w:p>
    <w:p>
      <w:pPr>
        <w:keepNext w:val="0"/>
        <w:keepLines w:val="0"/>
        <w:pageBreakBefore w:val="0"/>
        <w:kinsoku/>
        <w:wordWrap/>
        <w:overflowPunct/>
        <w:topLinePunct w:val="0"/>
        <w:autoSpaceDE/>
        <w:autoSpaceDN/>
        <w:bidi w:val="0"/>
        <w:spacing w:line="360" w:lineRule="auto"/>
        <w:ind w:firstLine="480" w:firstLineChars="200"/>
        <w:textAlignment w:val="auto"/>
        <w:rPr>
          <w:rFonts w:hint="default" w:eastAsia="仿宋_GB2312"/>
          <w:bCs/>
          <w:sz w:val="24"/>
          <w:szCs w:val="24"/>
          <w:lang w:val="en-US" w:eastAsia="zh-CN"/>
        </w:rPr>
      </w:pPr>
      <w:r>
        <w:rPr>
          <w:rFonts w:hint="eastAsia" w:eastAsia="仿宋_GB2312"/>
          <w:bCs/>
          <w:sz w:val="24"/>
          <w:szCs w:val="24"/>
          <w:lang w:val="en-US" w:eastAsia="zh-CN"/>
        </w:rPr>
        <w:t>工作组成立后随即组织成员到我省菜豆产区进行实地调研考察，走访当地农村、企业，积极与本标准适用单位及相关人员联系和交流对本标准的了解和应用情况及应用过程中存在的问题，进一步明确标准修订方向和细节。</w:t>
      </w:r>
    </w:p>
    <w:p>
      <w:pPr>
        <w:keepNext w:val="0"/>
        <w:keepLines w:val="0"/>
        <w:pageBreakBefore w:val="0"/>
        <w:kinsoku/>
        <w:wordWrap/>
        <w:overflowPunct/>
        <w:topLinePunct w:val="0"/>
        <w:autoSpaceDE/>
        <w:autoSpaceDN/>
        <w:bidi w:val="0"/>
        <w:spacing w:line="360" w:lineRule="auto"/>
        <w:ind w:firstLine="480" w:firstLineChars="200"/>
        <w:textAlignment w:val="auto"/>
        <w:rPr>
          <w:rFonts w:eastAsia="仿宋_GB2312"/>
          <w:bCs/>
          <w:sz w:val="24"/>
          <w:szCs w:val="24"/>
        </w:rPr>
      </w:pPr>
      <w:r>
        <w:rPr>
          <w:rFonts w:hint="eastAsia" w:eastAsia="仿宋_GB2312"/>
          <w:bCs/>
          <w:sz w:val="24"/>
          <w:szCs w:val="24"/>
        </w:rPr>
        <w:t>3、收集资料</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eastAsia="仿宋_GB2312"/>
          <w:bCs/>
          <w:sz w:val="24"/>
          <w:szCs w:val="24"/>
          <w:lang w:val="en-US" w:eastAsia="zh-CN"/>
        </w:rPr>
      </w:pPr>
      <w:r>
        <w:rPr>
          <w:rFonts w:hint="eastAsia" w:ascii="仿宋_GB2312" w:hAnsi="宋体" w:eastAsia="仿宋_GB2312"/>
          <w:sz w:val="24"/>
          <w:lang w:val="en-US" w:eastAsia="zh-CN"/>
        </w:rPr>
        <w:t>2022年12月至2023年2月组织工作组成员认真学习</w:t>
      </w:r>
      <w:r>
        <w:rPr>
          <w:rFonts w:hint="default" w:ascii="仿宋_GB2312" w:hAnsi="宋体" w:eastAsia="仿宋_GB2312"/>
          <w:sz w:val="24"/>
          <w:lang w:val="en-US" w:eastAsia="zh-CN"/>
        </w:rPr>
        <w:t>GB/T 1.1-2020《标准化工作导则》等标准编写要求</w:t>
      </w:r>
      <w:r>
        <w:rPr>
          <w:rFonts w:hint="eastAsia" w:ascii="仿宋_GB2312" w:hAnsi="宋体" w:eastAsia="仿宋_GB2312"/>
          <w:sz w:val="24"/>
          <w:lang w:val="en-US" w:eastAsia="zh-CN"/>
        </w:rPr>
        <w:t>及制定标准相关的法律法规；对原标准逐条梳理，对标准修改涉及的相关标准查阅比较，整理、总结近5年与菜豆抗普通细菌性疫病有关的研究试验资料和研究报道；而后通过学习与病虫害鉴定相关的国际、国家、地方标准和相关书籍，确定修改内容，形成了标准修订大纲和工作计划。</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eastAsia="仿宋_GB2312"/>
          <w:bCs/>
          <w:sz w:val="24"/>
          <w:szCs w:val="24"/>
        </w:rPr>
      </w:pPr>
      <w:r>
        <w:rPr>
          <w:rFonts w:hint="eastAsia" w:eastAsia="仿宋_GB2312"/>
          <w:bCs/>
          <w:sz w:val="24"/>
          <w:szCs w:val="24"/>
        </w:rPr>
        <w:t>4、修订文本</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2023年3月至6月各成员根据需修订章节的任务，结合最新相关法律法规、标准和研究结果进行内容修改、结构调整或技术指标调整，形成章节修订初稿；汇总后集体讨论修订初稿，在组内征求意见后再修改，形成征求意见稿。</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2023年7月至2023年10月，将征求意见稿以书面形式向高校、科研单位、相关企业、用户等广泛征求意见。工作组对提出的意见进行汇总讨论，对修改稿进行了修订，于2024年1月形成本标准送审稿。</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rPr>
      </w:pPr>
      <w:r>
        <w:rPr>
          <w:rFonts w:hint="eastAsia" w:eastAsia="仿宋_GB2312"/>
          <w:bCs/>
          <w:sz w:val="24"/>
        </w:rPr>
        <w:t>技术评审</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2024年3月13日，《</w:t>
      </w:r>
      <w:r>
        <w:rPr>
          <w:rFonts w:hint="eastAsia" w:ascii="仿宋_GB2312" w:hAnsi="宋体" w:eastAsia="仿宋_GB2312"/>
          <w:sz w:val="24"/>
          <w:lang w:eastAsia="zh-CN"/>
        </w:rPr>
        <w:t>普通菜豆抗普通细菌性疫病田间鉴定技术规范</w:t>
      </w:r>
      <w:r>
        <w:rPr>
          <w:rFonts w:hint="eastAsia" w:ascii="仿宋_GB2312" w:hAnsi="宋体" w:eastAsia="仿宋_GB2312"/>
          <w:sz w:val="24"/>
          <w:lang w:val="en-US" w:eastAsia="zh-CN"/>
        </w:rPr>
        <w:t>》（工作组送审稿）和编制说明经</w:t>
      </w:r>
      <w:r>
        <w:rPr>
          <w:rFonts w:hint="eastAsia" w:ascii="仿宋_GB2312" w:hAnsi="宋体" w:eastAsia="仿宋_GB2312"/>
          <w:color w:val="000000" w:themeColor="text1"/>
          <w:sz w:val="24"/>
          <w:lang w:val="en-US" w:eastAsia="zh-CN"/>
          <w14:textFill>
            <w14:solidFill>
              <w14:schemeClr w14:val="tx1"/>
            </w14:solidFill>
          </w14:textFill>
        </w:rPr>
        <w:t>山西省农业农村厅</w:t>
      </w:r>
      <w:r>
        <w:rPr>
          <w:rFonts w:hint="eastAsia" w:ascii="仿宋_GB2312" w:hAnsi="宋体" w:eastAsia="仿宋_GB2312"/>
          <w:sz w:val="24"/>
          <w:lang w:val="en-US" w:eastAsia="zh-CN"/>
        </w:rPr>
        <w:t>组织专家进行了会议审查，形成3点修改意见；专家组一致同意《</w:t>
      </w:r>
      <w:r>
        <w:rPr>
          <w:rFonts w:hint="eastAsia" w:ascii="仿宋_GB2312" w:hAnsi="宋体" w:eastAsia="仿宋_GB2312"/>
          <w:sz w:val="24"/>
          <w:lang w:eastAsia="zh-CN"/>
        </w:rPr>
        <w:t>普通菜豆抗普通细菌性疫病田间鉴定技术规范</w:t>
      </w:r>
      <w:r>
        <w:rPr>
          <w:rFonts w:hint="eastAsia" w:ascii="仿宋_GB2312" w:hAnsi="宋体" w:eastAsia="仿宋_GB2312"/>
          <w:sz w:val="24"/>
          <w:lang w:val="en-US" w:eastAsia="zh-CN"/>
        </w:rPr>
        <w:t>》通过技术评审。会后，标准编制小组根据专家意见，对本标准送审稿进行修改，形成本标准报批稿。</w:t>
      </w:r>
      <w:bookmarkStart w:id="16" w:name="_GoBack"/>
      <w:bookmarkEnd w:id="16"/>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eastAsia="仿宋_GB2312"/>
          <w:bCs/>
          <w:sz w:val="24"/>
          <w:lang w:val="en-US" w:eastAsia="zh-CN"/>
        </w:rPr>
      </w:pPr>
      <w:r>
        <w:rPr>
          <w:rFonts w:hint="eastAsia" w:ascii="仿宋_GB2312" w:hAnsi="宋体" w:eastAsia="仿宋_GB2312"/>
          <w:sz w:val="24"/>
          <w:lang w:val="en-US" w:eastAsia="zh-CN"/>
        </w:rPr>
        <w:t>6、征求意</w:t>
      </w:r>
      <w:r>
        <w:rPr>
          <w:rFonts w:hint="eastAsia" w:eastAsia="仿宋_GB2312"/>
          <w:bCs/>
          <w:sz w:val="24"/>
          <w:lang w:val="en-US" w:eastAsia="zh-CN"/>
        </w:rPr>
        <w:t>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textAlignment w:val="auto"/>
        <w:rPr>
          <w:rFonts w:hint="eastAsia" w:eastAsia="仿宋_GB2312"/>
          <w:bCs/>
          <w:sz w:val="24"/>
          <w:lang w:val="en-US" w:eastAsia="zh-CN"/>
        </w:rPr>
      </w:pPr>
      <w:r>
        <w:rPr>
          <w:rFonts w:hint="eastAsia" w:eastAsia="仿宋_GB2312"/>
          <w:bCs/>
          <w:sz w:val="24"/>
          <w:lang w:val="en-US" w:eastAsia="zh-CN"/>
        </w:rPr>
        <w:t>报省市场监督管理局挂网向社会公开征求意见1个月。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textAlignment w:val="auto"/>
        <w:rPr>
          <w:rFonts w:hint="default" w:eastAsia="仿宋_GB2312"/>
          <w:bCs/>
          <w:sz w:val="24"/>
          <w:lang w:val="en-US" w:eastAsia="zh-CN"/>
        </w:rPr>
      </w:pPr>
      <w:r>
        <w:rPr>
          <w:rFonts w:hint="eastAsia" w:eastAsia="仿宋_GB2312"/>
          <w:bCs/>
          <w:sz w:val="24"/>
          <w:lang w:val="en-US" w:eastAsia="zh-CN"/>
        </w:rPr>
        <w:t>7、完善文本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val="en-US" w:eastAsia="zh-CN"/>
        </w:rPr>
      </w:pPr>
      <w:r>
        <w:rPr>
          <w:rFonts w:hint="eastAsia" w:eastAsia="仿宋_GB2312"/>
          <w:bCs/>
          <w:sz w:val="24"/>
          <w:lang w:val="en-US" w:eastAsia="zh-CN"/>
        </w:rPr>
        <w:t>进一步修改完善后形成标准送审稿，标委会表决。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8、形成报批稿、提交报批材料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黑体" w:eastAsia="黑体"/>
          <w:sz w:val="24"/>
        </w:rPr>
      </w:pPr>
      <w:r>
        <w:rPr>
          <w:rFonts w:hint="eastAsia" w:ascii="黑体" w:eastAsia="黑体"/>
          <w:sz w:val="24"/>
        </w:rPr>
        <w:t>四</w:t>
      </w:r>
      <w:r>
        <w:rPr>
          <w:rFonts w:ascii="黑体" w:eastAsia="黑体"/>
          <w:sz w:val="24"/>
        </w:rPr>
        <w:t>、</w:t>
      </w:r>
      <w:r>
        <w:rPr>
          <w:rFonts w:hint="eastAsia" w:ascii="黑体" w:eastAsia="黑体"/>
          <w:sz w:val="24"/>
          <w:lang w:eastAsia="zh-CN"/>
        </w:rPr>
        <w:t>制修</w:t>
      </w:r>
      <w:r>
        <w:rPr>
          <w:rFonts w:ascii="黑体" w:eastAsia="黑体"/>
          <w:sz w:val="24"/>
        </w:rPr>
        <w:t>订标准的原则和依据，与现行法律、法规、标准的关系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val="en-US" w:eastAsia="zh-CN"/>
        </w:rPr>
      </w:pPr>
      <w:bookmarkStart w:id="1" w:name="OLE_LINK92"/>
      <w:bookmarkStart w:id="2" w:name="OLE_LINK91"/>
      <w:bookmarkStart w:id="3" w:name="OLE_LINK14"/>
      <w:bookmarkStart w:id="4" w:name="OLE_LINK13"/>
      <w:r>
        <w:rPr>
          <w:rFonts w:hint="default" w:eastAsia="仿宋_GB2312"/>
          <w:bCs/>
          <w:sz w:val="24"/>
          <w:lang w:val="en-US" w:eastAsia="zh-CN"/>
        </w:rPr>
        <w:t>1、</w:t>
      </w:r>
      <w:r>
        <w:rPr>
          <w:rFonts w:hint="eastAsia" w:eastAsia="仿宋_GB2312"/>
          <w:bCs/>
          <w:sz w:val="24"/>
          <w:lang w:val="en-US" w:eastAsia="zh-CN"/>
        </w:rPr>
        <w:t>修订标准的原则</w:t>
      </w:r>
      <w:bookmarkEnd w:id="1"/>
      <w:bookmarkEnd w:id="2"/>
      <w:r>
        <w:rPr>
          <w:rFonts w:hint="eastAsia" w:eastAsia="仿宋_GB2312"/>
          <w:bCs/>
          <w:sz w:val="24"/>
          <w:lang w:val="en-US" w:eastAsia="zh-CN"/>
        </w:rPr>
        <w:t>和依据</w:t>
      </w:r>
      <w:bookmarkEnd w:id="3"/>
      <w:bookmarkEnd w:id="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val="en-US" w:eastAsia="zh-CN"/>
        </w:rPr>
      </w:pPr>
      <w:r>
        <w:rPr>
          <w:rFonts w:hint="eastAsia" w:eastAsia="仿宋_GB2312"/>
          <w:bCs/>
          <w:sz w:val="24"/>
          <w:lang w:val="en-US" w:eastAsia="zh-CN"/>
        </w:rPr>
        <w:t>（1）合法性：坚持与现行法律法规相一致。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val="en-US" w:eastAsia="zh-CN"/>
        </w:rPr>
      </w:pPr>
      <w:r>
        <w:rPr>
          <w:rFonts w:hint="eastAsia" w:eastAsia="仿宋_GB2312"/>
          <w:bCs/>
          <w:sz w:val="24"/>
          <w:lang w:val="en-US" w:eastAsia="zh-CN"/>
        </w:rPr>
        <w:t>（2）安全性：本标准中使用的普通细菌性疫病的病原菌为普通菜豆的致病变种，仅对该物种造成病害，对其他农作物和牲畜以及人不会造成危害；对繁殖的病原菌和接种鉴定后的病株集中处理。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lang w:val="en-US" w:eastAsia="zh-CN"/>
        </w:rPr>
        <w:t>（3）适应性：结合当前需要，以满足普通菜豆种质资源鉴定评价和普通菜豆育种需求为主，兼顾生产、市场等需要。同时优先考虑我省现有的研究基础，兼顾到与国内、国际交流和发展的需要。</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val="en-US" w:eastAsia="zh-CN"/>
        </w:rPr>
      </w:pPr>
      <w:r>
        <w:rPr>
          <w:rFonts w:hint="eastAsia" w:eastAsia="仿宋_GB2312"/>
          <w:bCs/>
          <w:sz w:val="24"/>
          <w:lang w:val="en-US" w:eastAsia="zh-CN"/>
        </w:rPr>
        <w:t>协调性：本标准坚持科学性、适用性和普遍性原则的同时，保证其实用性、规范性和可操作性。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val="en-US" w:eastAsia="zh-CN"/>
        </w:rPr>
      </w:pPr>
      <w:r>
        <w:rPr>
          <w:rFonts w:hint="eastAsia" w:eastAsia="仿宋_GB2312"/>
          <w:bCs/>
          <w:sz w:val="24"/>
          <w:lang w:val="en-US" w:eastAsia="zh-CN"/>
        </w:rPr>
        <w:t>（5）先进性：本标准根据多年试验结果，通过归纳总结，并参考</w:t>
      </w:r>
      <w:bookmarkStart w:id="5" w:name="OLE_LINK12"/>
      <w:bookmarkStart w:id="6" w:name="OLE_LINK11"/>
      <w:r>
        <w:rPr>
          <w:rFonts w:hint="eastAsia" w:eastAsia="仿宋_GB2312"/>
          <w:bCs/>
          <w:sz w:val="24"/>
          <w:lang w:val="en-US" w:eastAsia="zh-CN"/>
        </w:rPr>
        <w:t>国际</w:t>
      </w:r>
      <w:bookmarkEnd w:id="5"/>
      <w:bookmarkEnd w:id="6"/>
      <w:r>
        <w:rPr>
          <w:rFonts w:hint="eastAsia" w:eastAsia="仿宋_GB2312"/>
          <w:bCs/>
          <w:sz w:val="24"/>
          <w:lang w:val="en-US" w:eastAsia="zh-CN"/>
        </w:rPr>
        <w:t>和国内发布的有关抗病虫鉴定技术标准制修订。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default" w:eastAsia="仿宋_GB2312"/>
          <w:bCs/>
          <w:sz w:val="24"/>
          <w:lang w:val="en-US" w:eastAsia="zh-CN"/>
        </w:rPr>
        <w:t>2、与现行法律、法规、标准的关系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bookmarkStart w:id="7" w:name="OLE_LINK189"/>
      <w:bookmarkStart w:id="8" w:name="OLE_LINK188"/>
      <w:r>
        <w:rPr>
          <w:rFonts w:hint="default" w:eastAsia="仿宋_GB2312"/>
          <w:bCs/>
          <w:sz w:val="24"/>
          <w:lang w:val="en-US" w:eastAsia="zh-CN"/>
        </w:rPr>
        <w:t>本标准严格按照《国际植物保护公约》、《中华人民共和国农业法》、</w:t>
      </w:r>
      <w:bookmarkStart w:id="9" w:name="OLE_LINK207"/>
      <w:bookmarkStart w:id="10" w:name="OLE_LINK206"/>
      <w:r>
        <w:rPr>
          <w:rFonts w:hint="default" w:eastAsia="仿宋_GB2312"/>
          <w:bCs/>
          <w:sz w:val="24"/>
          <w:lang w:val="en-US" w:eastAsia="zh-CN"/>
        </w:rPr>
        <w:t>《中华人民共和国标准化法》、《中华人民共和国种子法》</w:t>
      </w:r>
      <w:bookmarkEnd w:id="9"/>
      <w:bookmarkEnd w:id="10"/>
      <w:r>
        <w:rPr>
          <w:rFonts w:hint="default" w:eastAsia="仿宋_GB2312"/>
          <w:bCs/>
          <w:sz w:val="24"/>
          <w:lang w:val="en-US" w:eastAsia="zh-CN"/>
        </w:rPr>
        <w:t>、《中华人民共和国植物检疫条例》、《中华人民共和国环境保护法》、《中华人民共和国农产品质量安全法》、《农作物种质资源管理办法》、《山西省农作物种子条例》、《山西省农产品质量安全法》、《山西省植物检疫实施办法》、《省级地方标准管理办法》等现行的相关法律法规修订，并保证其内容与现行法律、法规不存在相矛盾的地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val="en-US" w:eastAsia="zh-CN"/>
        </w:rPr>
      </w:pPr>
      <w:r>
        <w:rPr>
          <w:rFonts w:hint="default" w:ascii="仿宋_GB2312" w:hAnsi="宋体" w:eastAsia="仿宋_GB2312"/>
          <w:sz w:val="24"/>
          <w:lang w:val="en-US" w:eastAsia="zh-CN"/>
        </w:rPr>
        <w:t>本标准参考</w:t>
      </w:r>
      <w:r>
        <w:rPr>
          <w:rFonts w:hint="eastAsia" w:ascii="仿宋_GB2312" w:hAnsi="宋体" w:eastAsia="仿宋_GB2312"/>
          <w:sz w:val="24"/>
          <w:lang w:val="en-US" w:eastAsia="zh-CN"/>
        </w:rPr>
        <w:t>《</w:t>
      </w:r>
      <w:r>
        <w:rPr>
          <w:rFonts w:hint="default" w:ascii="仿宋_GB2312" w:hAnsi="宋体" w:eastAsia="仿宋_GB2312"/>
          <w:sz w:val="24"/>
          <w:lang w:val="en-US" w:eastAsia="zh-CN"/>
        </w:rPr>
        <w:t>粮食作物种子  第二部分：豆类</w:t>
      </w:r>
      <w:r>
        <w:rPr>
          <w:rFonts w:hint="eastAsia" w:ascii="仿宋_GB2312" w:hAnsi="宋体" w:eastAsia="仿宋_GB2312"/>
          <w:sz w:val="24"/>
          <w:lang w:val="en-US" w:eastAsia="zh-CN"/>
        </w:rPr>
        <w:t>》（</w:t>
      </w:r>
      <w:r>
        <w:rPr>
          <w:rFonts w:hint="default" w:ascii="仿宋_GB2312" w:hAnsi="宋体" w:eastAsia="仿宋_GB2312"/>
          <w:sz w:val="24"/>
          <w:lang w:val="en-US" w:eastAsia="zh-CN"/>
        </w:rPr>
        <w:t>GB 4404.2—2010</w:t>
      </w:r>
      <w:r>
        <w:rPr>
          <w:rFonts w:hint="eastAsia" w:ascii="仿宋_GB2312" w:hAnsi="宋体" w:eastAsia="仿宋_GB2312"/>
          <w:sz w:val="24"/>
          <w:lang w:val="en-US" w:eastAsia="zh-CN"/>
        </w:rPr>
        <w:t>）、《</w:t>
      </w:r>
      <w:r>
        <w:rPr>
          <w:rFonts w:hint="default" w:ascii="仿宋_GB2312" w:hAnsi="宋体" w:eastAsia="仿宋_GB2312"/>
          <w:sz w:val="24"/>
          <w:lang w:val="en-US" w:eastAsia="zh-CN"/>
        </w:rPr>
        <w:t>玉米抗病虫性鉴定技术规范 第1部分：玉米抗大斑病鉴定技术规范</w:t>
      </w:r>
      <w:r>
        <w:rPr>
          <w:rFonts w:hint="eastAsia" w:ascii="仿宋_GB2312" w:hAnsi="宋体" w:eastAsia="仿宋_GB2312"/>
          <w:sz w:val="24"/>
          <w:lang w:val="en-US" w:eastAsia="zh-CN"/>
        </w:rPr>
        <w:t>》（</w:t>
      </w:r>
      <w:r>
        <w:rPr>
          <w:rFonts w:hint="default" w:ascii="仿宋_GB2312" w:hAnsi="宋体" w:eastAsia="仿宋_GB2312"/>
          <w:sz w:val="24"/>
          <w:lang w:val="en-US" w:eastAsia="zh-CN"/>
        </w:rPr>
        <w:t>NY</w:t>
      </w:r>
      <w:r>
        <w:rPr>
          <w:rFonts w:hint="eastAsia" w:ascii="仿宋_GB2312" w:hAnsi="宋体" w:eastAsia="仿宋_GB2312"/>
          <w:sz w:val="24"/>
          <w:lang w:val="en-US" w:eastAsia="zh-CN"/>
        </w:rPr>
        <w:t>/</w:t>
      </w:r>
      <w:r>
        <w:rPr>
          <w:rFonts w:hint="default" w:ascii="仿宋_GB2312" w:hAnsi="宋体" w:eastAsia="仿宋_GB2312"/>
          <w:sz w:val="24"/>
          <w:lang w:val="en-US" w:eastAsia="zh-CN"/>
        </w:rPr>
        <w:t xml:space="preserve">T 1248.1-2006 </w:t>
      </w:r>
      <w:r>
        <w:rPr>
          <w:rFonts w:hint="eastAsia" w:ascii="仿宋_GB2312" w:hAnsi="宋体" w:eastAsia="仿宋_GB2312"/>
          <w:sz w:val="24"/>
          <w:lang w:val="en-US" w:eastAsia="zh-CN"/>
        </w:rPr>
        <w:t>）、 《玉米抗病虫性鉴定技术规范 第3部分：玉米抗丝黑穗病鉴定技术规范》（NY/T 1248.3-2006）、《 小麦抗病虫性评价技术规范  第1部分：小麦抗条锈病评价技术规范》（NY/T 1443.1-2007）、 《黄瓜主要病害抗病性鉴定技术规程 第4部分：黄瓜抗疫病鉴定技术规程》（NY/T 1857.4-2010）、 《辣椒抗病性鉴定技术规程 第1部分：辣椒抗疫病鉴定技术规程》（NY/T 2060.1-2011）</w:t>
      </w:r>
      <w:r>
        <w:rPr>
          <w:rFonts w:hint="default" w:ascii="仿宋_GB2312" w:hAnsi="宋体" w:eastAsia="仿宋_GB2312"/>
          <w:sz w:val="24"/>
          <w:lang w:val="en-US" w:eastAsia="zh-CN"/>
        </w:rPr>
        <w:t>等现行的行业标准和外省同类标准进行制定，在现有的研究基础上</w:t>
      </w:r>
      <w:bookmarkEnd w:id="7"/>
      <w:bookmarkEnd w:id="8"/>
      <w:bookmarkStart w:id="11" w:name="OLE_LINK190"/>
      <w:bookmarkStart w:id="12" w:name="OLE_LINK191"/>
      <w:r>
        <w:rPr>
          <w:rFonts w:hint="default" w:ascii="仿宋_GB2312" w:hAnsi="宋体" w:eastAsia="仿宋_GB2312"/>
          <w:sz w:val="24"/>
          <w:lang w:val="en-US" w:eastAsia="zh-CN"/>
        </w:rPr>
        <w:t>修订。</w:t>
      </w:r>
      <w:bookmarkEnd w:id="11"/>
      <w:bookmarkEnd w:id="12"/>
      <w:r>
        <w:rPr>
          <w:rFonts w:hint="eastAsia" w:ascii="仿宋_GB2312" w:hAnsi="宋体" w:eastAsia="仿宋_GB2312"/>
          <w:sz w:val="24"/>
          <w:lang w:val="en-US" w:eastAsia="zh-CN"/>
        </w:rPr>
        <w:t>本标准与现行标准协调一致、没有冲突</w:t>
      </w:r>
      <w:r>
        <w:rPr>
          <w:rFonts w:hint="eastAsia" w:eastAsia="仿宋_GB2312"/>
          <w:bCs/>
          <w:sz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sz w:val="24"/>
          <w:lang w:val="en-US" w:eastAsia="zh-CN"/>
        </w:rPr>
      </w:pPr>
      <w:r>
        <w:rPr>
          <w:rFonts w:hint="eastAsia" w:eastAsia="仿宋_GB2312"/>
          <w:bCs/>
          <w:sz w:val="24"/>
          <w:lang w:eastAsia="zh-CN"/>
        </w:rPr>
        <w:t>标准起草组以“合法性、安全性、适应性、协调性和先进性”为修订原则，以文本结构更加合理、表述更加准确、技术指标更加科学为修订目标，</w:t>
      </w:r>
      <w:r>
        <w:rPr>
          <w:rFonts w:hint="eastAsia" w:ascii="仿宋_GB2312" w:hAnsi="宋体" w:eastAsia="仿宋_GB2312"/>
          <w:sz w:val="24"/>
          <w:lang w:val="en-US" w:eastAsia="zh-CN"/>
        </w:rPr>
        <w:t>从9个方面对文本进行了修订，其中：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sz w:val="24"/>
          <w:lang w:val="en-US" w:eastAsia="zh-CN"/>
        </w:rPr>
      </w:pPr>
      <w:r>
        <w:rPr>
          <w:rFonts w:hint="eastAsia" w:eastAsia="仿宋_GB2312"/>
          <w:bCs/>
          <w:sz w:val="24"/>
          <w:lang w:val="en-US" w:eastAsia="zh-CN"/>
        </w:rPr>
        <w:t>1、</w:t>
      </w:r>
      <w:r>
        <w:rPr>
          <w:rFonts w:hint="eastAsia" w:eastAsia="仿宋_GB2312"/>
          <w:bCs/>
          <w:sz w:val="24"/>
        </w:rPr>
        <w:t>涉及</w:t>
      </w:r>
      <w:r>
        <w:rPr>
          <w:rFonts w:hint="eastAsia" w:eastAsia="仿宋_GB2312"/>
          <w:bCs/>
          <w:sz w:val="24"/>
          <w:lang w:eastAsia="zh-CN"/>
        </w:rPr>
        <w:t>结构性调整的主要</w:t>
      </w:r>
      <w:r>
        <w:rPr>
          <w:rFonts w:hint="eastAsia" w:ascii="仿宋_GB2312" w:hAnsi="宋体" w:eastAsia="仿宋_GB2312"/>
          <w:sz w:val="24"/>
          <w:lang w:val="en-US" w:eastAsia="zh-CN"/>
        </w:rPr>
        <w:t>有1项：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（1）增加了鉴定材料要求（见5.3）。修订原因：保证每份鉴定材料种子的一致性、出苗率和出苗势，确保鉴定结果的准确性。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_GB2312" w:hAnsi="宋体" w:eastAsia="仿宋_GB2312"/>
          <w:sz w:val="24"/>
          <w:lang w:val="en-US" w:eastAsia="zh-CN"/>
        </w:rPr>
      </w:pPr>
      <w:r>
        <w:rPr>
          <w:rFonts w:hint="default" w:ascii="Times New Roman Regular" w:hAnsi="Times New Roman Regular" w:eastAsia="仿宋_GB2312" w:cs="Times New Roman Regular"/>
          <w:sz w:val="24"/>
          <w:lang w:val="en-US" w:eastAsia="zh-CN"/>
        </w:rPr>
        <w:t>2</w:t>
      </w:r>
      <w:r>
        <w:rPr>
          <w:rFonts w:hint="eastAsia" w:ascii="仿宋_GB2312" w:hAnsi="宋体" w:eastAsia="仿宋_GB2312"/>
          <w:sz w:val="24"/>
          <w:lang w:val="en-US" w:eastAsia="zh-CN"/>
        </w:rPr>
        <w:t>、涉及表述与编辑性修改的主要有8项：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（1）更改了前言中按照的起草文件（见前言）。修订原因：GB/T 1.1—2020代替了GB/T 1.1—2009，需更换最新版本。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lang w:val="en-US" w:eastAsia="zh-CN"/>
        </w:rPr>
      </w:pPr>
      <w:r>
        <w:rPr>
          <w:rFonts w:hint="eastAsia" w:ascii="仿宋_GB2312" w:hAnsi="宋体" w:eastAsia="仿宋_GB2312"/>
          <w:sz w:val="24"/>
          <w:lang w:val="en-US" w:eastAsia="zh-CN"/>
        </w:rPr>
        <w:t>（2）</w:t>
      </w:r>
      <w:r>
        <w:rPr>
          <w:rFonts w:hint="eastAsia" w:eastAsia="仿宋_GB2312"/>
          <w:bCs/>
          <w:sz w:val="24"/>
          <w:lang w:eastAsia="zh-CN"/>
        </w:rPr>
        <w:t>更改了</w:t>
      </w:r>
      <w:r>
        <w:rPr>
          <w:rFonts w:hint="eastAsia" w:eastAsia="仿宋_GB2312"/>
          <w:bCs/>
          <w:sz w:val="24"/>
          <w:lang w:val="en-US" w:eastAsia="zh-CN"/>
        </w:rPr>
        <w:t>规范性引用文件</w:t>
      </w:r>
      <w:r>
        <w:rPr>
          <w:rFonts w:hint="eastAsia" w:ascii="仿宋_GB2312" w:hAnsi="宋体" w:eastAsia="仿宋_GB2312"/>
          <w:sz w:val="24"/>
          <w:lang w:val="en-US" w:eastAsia="zh-CN"/>
        </w:rPr>
        <w:t>，增加了</w:t>
      </w:r>
      <w:r>
        <w:rPr>
          <w:rFonts w:hint="default" w:ascii="仿宋_GB2312" w:hAnsi="宋体" w:eastAsia="仿宋_GB2312"/>
          <w:sz w:val="24"/>
          <w:lang w:val="en-US" w:eastAsia="zh-CN"/>
        </w:rPr>
        <w:t>GB 4404.2</w:t>
      </w:r>
      <w:r>
        <w:rPr>
          <w:rFonts w:hint="eastAsia" w:eastAsia="仿宋_GB2312"/>
          <w:bCs/>
          <w:sz w:val="24"/>
          <w:lang w:val="en-US" w:eastAsia="zh-CN"/>
        </w:rPr>
        <w:t>（见第</w:t>
      </w:r>
      <w:r>
        <w:rPr>
          <w:rFonts w:hint="eastAsia" w:ascii="仿宋_GB2312" w:hAnsi="宋体" w:eastAsia="仿宋_GB2312"/>
          <w:sz w:val="24"/>
          <w:lang w:val="en-US" w:eastAsia="zh-CN"/>
        </w:rPr>
        <w:t>2章）</w:t>
      </w:r>
      <w:r>
        <w:rPr>
          <w:rFonts w:hint="eastAsia" w:eastAsia="仿宋_GB2312"/>
          <w:bCs/>
          <w:sz w:val="24"/>
          <w:lang w:eastAsia="zh-CN"/>
        </w:rPr>
        <w:t>。</w:t>
      </w:r>
      <w:r>
        <w:rPr>
          <w:rFonts w:hint="eastAsia" w:eastAsia="仿宋_GB2312"/>
          <w:bCs/>
          <w:sz w:val="24"/>
          <w:lang w:val="en-US" w:eastAsia="zh-CN"/>
        </w:rPr>
        <w:t>修</w:t>
      </w:r>
      <w:r>
        <w:rPr>
          <w:rFonts w:hint="eastAsia" w:eastAsia="仿宋_GB2312"/>
          <w:bCs/>
          <w:sz w:val="24"/>
          <w:lang w:eastAsia="zh-CN"/>
        </w:rPr>
        <w:t>订</w:t>
      </w:r>
      <w:r>
        <w:rPr>
          <w:rFonts w:hint="eastAsia" w:eastAsia="仿宋_GB2312"/>
          <w:bCs/>
          <w:sz w:val="24"/>
          <w:lang w:val="en-US" w:eastAsia="zh-CN"/>
        </w:rPr>
        <w:t>原因：标准中新引用了</w:t>
      </w:r>
      <w:r>
        <w:rPr>
          <w:rFonts w:hint="default" w:ascii="仿宋_GB2312" w:hAnsi="宋体" w:eastAsia="仿宋_GB2312"/>
          <w:sz w:val="24"/>
          <w:lang w:val="en-US" w:eastAsia="zh-CN"/>
        </w:rPr>
        <w:t>GB 4404.2</w:t>
      </w:r>
      <w:r>
        <w:rPr>
          <w:rFonts w:hint="eastAsia" w:ascii="仿宋_GB2312" w:hAnsi="宋体" w:eastAsia="仿宋_GB2312"/>
          <w:sz w:val="24"/>
          <w:lang w:val="en-US" w:eastAsia="zh-CN"/>
        </w:rPr>
        <w:t>，</w:t>
      </w:r>
      <w:r>
        <w:rPr>
          <w:rFonts w:hint="eastAsia" w:eastAsia="仿宋_GB2312"/>
          <w:bCs/>
          <w:sz w:val="24"/>
          <w:lang w:val="en-US" w:eastAsia="zh-CN"/>
        </w:rPr>
        <w:t>对应规范性引用文件中加入该标准。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仿宋_GB2312"/>
          <w:bCs/>
          <w:sz w:val="24"/>
          <w:vertAlign w:val="baseline"/>
          <w:lang w:val="en-US" w:eastAsia="zh-CN"/>
        </w:rPr>
      </w:pPr>
      <w:r>
        <w:rPr>
          <w:rFonts w:hint="eastAsia" w:ascii="仿宋_GB2312" w:hAnsi="宋体" w:eastAsia="仿宋_GB2312"/>
          <w:sz w:val="24"/>
          <w:lang w:eastAsia="zh-CN"/>
        </w:rPr>
        <w:t>（</w:t>
      </w:r>
      <w:r>
        <w:rPr>
          <w:rFonts w:hint="eastAsia" w:ascii="仿宋_GB2312" w:hAnsi="宋体" w:eastAsia="仿宋_GB2312"/>
          <w:sz w:val="24"/>
          <w:lang w:val="en-US" w:eastAsia="zh-CN"/>
        </w:rPr>
        <w:t>3</w:t>
      </w:r>
      <w:r>
        <w:rPr>
          <w:rFonts w:hint="eastAsia" w:ascii="仿宋_GB2312" w:hAnsi="宋体" w:eastAsia="仿宋_GB2312"/>
          <w:sz w:val="24"/>
          <w:lang w:eastAsia="zh-CN"/>
        </w:rPr>
        <w:t>）</w:t>
      </w:r>
      <w:r>
        <w:rPr>
          <w:rFonts w:hint="eastAsia" w:eastAsia="仿宋_GB2312"/>
          <w:bCs/>
          <w:sz w:val="24"/>
          <w:lang w:val="en-US" w:eastAsia="zh-CN"/>
        </w:rPr>
        <w:t>更改了鉴定圃设计，将播种面</w:t>
      </w:r>
      <w:r>
        <w:rPr>
          <w:rFonts w:hint="eastAsia" w:ascii="仿宋_GB2312" w:hAnsi="宋体" w:eastAsia="仿宋_GB2312"/>
          <w:sz w:val="24"/>
          <w:lang w:val="en-US" w:eastAsia="zh-CN"/>
        </w:rPr>
        <w:t>积5 m</w:t>
      </w:r>
      <w:r>
        <w:rPr>
          <w:rFonts w:hint="eastAsia" w:ascii="仿宋_GB2312" w:hAnsi="宋体" w:eastAsia="仿宋_GB2312"/>
          <w:sz w:val="24"/>
          <w:vertAlign w:val="superscript"/>
          <w:lang w:val="en-US" w:eastAsia="zh-CN"/>
        </w:rPr>
        <w:t>2</w:t>
      </w:r>
      <w:r>
        <w:rPr>
          <w:rFonts w:hint="eastAsia" w:ascii="仿宋_GB2312" w:hAnsi="宋体" w:eastAsia="仿宋_GB2312"/>
          <w:sz w:val="24"/>
          <w:lang w:val="en-US" w:eastAsia="zh-CN"/>
        </w:rPr>
        <w:t>修改为3 m</w:t>
      </w:r>
      <w:r>
        <w:rPr>
          <w:rFonts w:hint="eastAsia" w:ascii="仿宋_GB2312" w:hAnsi="宋体" w:eastAsia="仿宋_GB2312"/>
          <w:sz w:val="24"/>
          <w:vertAlign w:val="superscript"/>
          <w:lang w:val="en-US" w:eastAsia="zh-CN"/>
        </w:rPr>
        <w:t>2</w:t>
      </w:r>
      <w:r>
        <w:rPr>
          <w:rFonts w:hint="eastAsia" w:ascii="仿宋_GB2312" w:hAnsi="宋体" w:eastAsia="仿宋_GB2312"/>
          <w:sz w:val="24"/>
          <w:lang w:val="en-US" w:eastAsia="zh-CN"/>
        </w:rPr>
        <w:t>，行长5 m修改为3 m，每行留苗数35株修改为15株，株距约0.15 m修改为0.2 m（见5.2，2017年版5.2）。修订原因及试验验证分析：修改前的鉴定面积和每份材料鉴定数量均偏大导致工作量较大，且植株之间的距离较短，若</w:t>
      </w:r>
      <w:r>
        <w:rPr>
          <w:rFonts w:hint="eastAsia" w:eastAsia="仿宋_GB2312"/>
          <w:bCs/>
          <w:sz w:val="24"/>
          <w:lang w:val="en-US" w:eastAsia="zh-CN"/>
        </w:rPr>
        <w:t>接种时期在开花期前，植株相对较大，枝叶相互交叉重叠，对鉴定结果有一定的影响</w:t>
      </w:r>
      <w:r>
        <w:rPr>
          <w:rFonts w:hint="eastAsia" w:eastAsia="仿宋_GB2312"/>
          <w:bCs/>
          <w:sz w:val="24"/>
          <w:lang w:eastAsia="zh-CN"/>
        </w:rPr>
        <w:t>。</w:t>
      </w:r>
      <w:r>
        <w:rPr>
          <w:rFonts w:hint="eastAsia" w:eastAsia="仿宋_GB2312"/>
          <w:bCs/>
          <w:sz w:val="24"/>
          <w:lang w:val="en-US" w:eastAsia="zh-CN"/>
        </w:rPr>
        <w:t>试验显示同一材料种</w:t>
      </w:r>
      <w:r>
        <w:rPr>
          <w:rFonts w:hint="eastAsia" w:ascii="仿宋_GB2312" w:hAnsi="宋体" w:eastAsia="仿宋_GB2312"/>
          <w:sz w:val="24"/>
          <w:lang w:val="en-US" w:eastAsia="zh-CN"/>
        </w:rPr>
        <w:t>植3 m</w:t>
      </w:r>
      <w:r>
        <w:rPr>
          <w:rFonts w:hint="eastAsia" w:ascii="仿宋_GB2312" w:hAnsi="宋体" w:eastAsia="仿宋_GB2312"/>
          <w:sz w:val="24"/>
          <w:vertAlign w:val="superscript"/>
          <w:lang w:val="en-US" w:eastAsia="zh-CN"/>
        </w:rPr>
        <w:t>2</w:t>
      </w:r>
      <w:r>
        <w:rPr>
          <w:rFonts w:hint="eastAsia" w:ascii="仿宋_GB2312" w:hAnsi="宋体" w:eastAsia="仿宋_GB2312"/>
          <w:sz w:val="24"/>
          <w:lang w:val="en-US" w:eastAsia="zh-CN"/>
        </w:rPr>
        <w:t>和30株与5 m</w:t>
      </w:r>
      <w:r>
        <w:rPr>
          <w:rFonts w:hint="eastAsia" w:ascii="仿宋_GB2312" w:hAnsi="宋体" w:eastAsia="仿宋_GB2312"/>
          <w:sz w:val="24"/>
          <w:vertAlign w:val="superscript"/>
          <w:lang w:val="en-US" w:eastAsia="zh-CN"/>
        </w:rPr>
        <w:t>2</w:t>
      </w:r>
      <w:r>
        <w:rPr>
          <w:rFonts w:hint="eastAsia" w:ascii="仿宋_GB2312" w:hAnsi="宋体" w:eastAsia="仿宋_GB2312"/>
          <w:sz w:val="24"/>
          <w:lang w:val="en-US" w:eastAsia="zh-CN"/>
        </w:rPr>
        <w:t>和70株的取样量相同，调查结果无显著差异，减少种植面积</w:t>
      </w:r>
      <w:r>
        <w:rPr>
          <w:rFonts w:hint="eastAsia" w:eastAsia="仿宋_GB2312"/>
          <w:bCs/>
          <w:sz w:val="24"/>
          <w:vertAlign w:val="baseline"/>
          <w:lang w:val="en-US" w:eastAsia="zh-CN"/>
        </w:rPr>
        <w:t>和数量及增加株距不仅不会影响调查结果，而且提高工作效率及消除影响结果的不利因素。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仿宋_GB2312"/>
          <w:bCs/>
          <w:sz w:val="24"/>
          <w:lang w:val="en-US" w:eastAsia="zh-CN"/>
        </w:rPr>
      </w:pPr>
      <w:r>
        <w:rPr>
          <w:rFonts w:hint="eastAsia" w:eastAsia="仿宋_GB2312"/>
          <w:bCs/>
          <w:sz w:val="24"/>
          <w:vertAlign w:val="baseline"/>
          <w:lang w:val="en-US" w:eastAsia="zh-CN"/>
        </w:rPr>
        <w:t>（</w:t>
      </w:r>
      <w:r>
        <w:rPr>
          <w:rFonts w:hint="eastAsia" w:ascii="仿宋_GB2312" w:hAnsi="宋体" w:eastAsia="仿宋_GB2312"/>
          <w:sz w:val="24"/>
          <w:lang w:val="en-US" w:eastAsia="zh-CN"/>
        </w:rPr>
        <w:t>4）更改了调查时间，增加了感病品种达到感病状态时进行调查的内容（见6.1）。修订原因：修改前调查时间是一个范围或时间段，未明确具体调查的时间点，由于无参照物，造成调查节点偏早或偏晚，影响结果的准确性。设定以感病对照品种的发病程度为参考，更加明确调查时间，减少人为因素而造成的结果偏差。试验显示，如果感病品种未达到其感病程度即调查，有的材料的病症相对较轻，病情指数偏低；反之，如果超过感病品种感病程度多天再调查，有的材料病症相对较重，病情指数偏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5）更改了调查取样，将田块均匀划成8个小区，均匀间隔取4个小区修改为田块均匀划成4个小区（见6.2）。修订原因：由于减少了种植面积和增加了株距，取样小区的划分相应作调整，适应修改后的鉴定圃设计，同时不影响取样数量和取样的随机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（6）更改了“抗性鉴定评价标准”标题，将标题中“标准”两字去掉（见7.2）。修订原因：“抗性鉴定评价”更能准确体现该章节的内容。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_GB2312" w:hAnsi="宋体" w:eastAsia="仿宋_GB2312"/>
          <w:sz w:val="24"/>
          <w:lang w:val="en-US" w:eastAsia="zh-CN"/>
        </w:rPr>
      </w:pPr>
      <w:r>
        <w:rPr>
          <w:rFonts w:hint="eastAsia" w:ascii="仿宋_GB2312" w:hAnsi="宋体" w:eastAsia="仿宋_GB2312"/>
          <w:sz w:val="24"/>
          <w:lang w:val="en-US" w:eastAsia="zh-CN"/>
        </w:rPr>
        <w:t>（7）更改了鉴定后田间病株处理的表述，将“焚烧”修改为“销毁”（见8.2）。修订原因：“销毁</w:t>
      </w:r>
      <w:r>
        <w:rPr>
          <w:rFonts w:hint="default" w:ascii="仿宋_GB2312" w:hAnsi="宋体" w:eastAsia="仿宋_GB2312"/>
          <w:sz w:val="24"/>
          <w:lang w:val="en-US" w:eastAsia="zh-CN"/>
        </w:rPr>
        <w:t>”</w:t>
      </w:r>
      <w:r>
        <w:rPr>
          <w:rFonts w:hint="eastAsia" w:ascii="仿宋_GB2312" w:hAnsi="宋体" w:eastAsia="仿宋_GB2312"/>
          <w:sz w:val="24"/>
          <w:lang w:val="en-US" w:eastAsia="zh-CN"/>
        </w:rPr>
        <w:t>更加符合环境要求。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_GB2312" w:hAnsi="宋体" w:eastAsia="仿宋_GB2312"/>
          <w:sz w:val="24"/>
          <w:lang w:val="en-US" w:eastAsia="zh-CN"/>
        </w:rPr>
      </w:pPr>
      <w:r>
        <w:rPr>
          <w:rFonts w:hint="eastAsia" w:ascii="仿宋_GB2312" w:hAnsi="宋体" w:eastAsia="仿宋_GB2312"/>
          <w:sz w:val="24"/>
          <w:lang w:val="en-US" w:eastAsia="zh-CN"/>
        </w:rPr>
        <w:t>（8）更改了鉴定记载表，将生理小种类型修改为变种类型（见附录D）。修改原因：导致普通细菌性疫病的病原菌为地毯草黄单胞杆菌的菜豆致病变种而非生理小种。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宋体" w:eastAsia="仿宋_GB2312"/>
          <w:sz w:val="24"/>
          <w:lang w:eastAsia="zh-CN"/>
        </w:rPr>
      </w:pPr>
      <w:r>
        <w:rPr>
          <w:rFonts w:hint="default" w:ascii="仿宋_GB2312" w:hAnsi="宋体" w:eastAsia="仿宋_GB2312"/>
          <w:sz w:val="24"/>
          <w:lang w:val="en-US" w:eastAsia="zh-CN"/>
        </w:rPr>
        <w:t>本标准在</w:t>
      </w:r>
      <w:r>
        <w:rPr>
          <w:rFonts w:hint="eastAsia" w:ascii="仿宋_GB2312" w:hAnsi="宋体" w:eastAsia="仿宋_GB2312"/>
          <w:sz w:val="24"/>
          <w:lang w:val="en-US" w:eastAsia="zh-CN"/>
        </w:rPr>
        <w:t>修订</w:t>
      </w:r>
      <w:r>
        <w:rPr>
          <w:rFonts w:hint="default" w:ascii="仿宋_GB2312" w:hAnsi="宋体" w:eastAsia="仿宋_GB2312"/>
          <w:sz w:val="24"/>
          <w:lang w:val="en-US" w:eastAsia="zh-CN"/>
        </w:rPr>
        <w:t>过程中，</w:t>
      </w:r>
      <w:r>
        <w:rPr>
          <w:rFonts w:hint="eastAsia" w:ascii="仿宋_GB2312" w:hAnsi="宋体" w:eastAsia="仿宋_GB2312"/>
          <w:sz w:val="24"/>
          <w:lang w:val="en-US" w:eastAsia="zh-CN"/>
        </w:rPr>
        <w:t>向</w:t>
      </w:r>
      <w:r>
        <w:rPr>
          <w:rFonts w:hint="default" w:ascii="仿宋_GB2312" w:hAnsi="宋体" w:eastAsia="仿宋_GB2312"/>
          <w:sz w:val="24"/>
          <w:lang w:val="en-US" w:eastAsia="zh-CN"/>
        </w:rPr>
        <w:t>山西农业大学</w:t>
      </w:r>
      <w:r>
        <w:rPr>
          <w:rFonts w:hint="eastAsia" w:ascii="仿宋_GB2312" w:hAnsi="宋体" w:eastAsia="仿宋_GB2312"/>
          <w:sz w:val="24"/>
          <w:lang w:val="en-US" w:eastAsia="zh-CN"/>
        </w:rPr>
        <w:t>农学院、山西农业大学植保学院、山西农业大学玉米研究所、山西省种业发展中心等4家</w:t>
      </w:r>
      <w:r>
        <w:rPr>
          <w:rFonts w:hint="default" w:ascii="仿宋_GB2312" w:hAnsi="宋体" w:eastAsia="仿宋_GB2312"/>
          <w:sz w:val="24"/>
          <w:lang w:val="en-US" w:eastAsia="zh-CN"/>
        </w:rPr>
        <w:t>单位征求意见，</w:t>
      </w:r>
      <w:r>
        <w:rPr>
          <w:rFonts w:hint="eastAsia" w:ascii="仿宋_GB2312" w:hAnsi="宋体" w:eastAsia="仿宋_GB2312"/>
          <w:sz w:val="24"/>
          <w:lang w:val="en-US" w:eastAsia="zh-CN"/>
        </w:rPr>
        <w:t>共收到8条意见，工作组组对收集到的意见进行分类、归纳、整理，经研究全部采纳建议，征求意见过程中无重大分歧意见，征求意见包括</w:t>
      </w:r>
      <w:r>
        <w:rPr>
          <w:rFonts w:hint="default" w:ascii="仿宋_GB2312" w:hAnsi="宋体" w:eastAsia="仿宋_GB2312"/>
          <w:sz w:val="24"/>
          <w:lang w:val="en-US" w:eastAsia="zh-CN"/>
        </w:rPr>
        <w:t>标准的框架结构、</w:t>
      </w:r>
      <w:r>
        <w:rPr>
          <w:rFonts w:hint="eastAsia" w:ascii="仿宋_GB2312" w:hAnsi="宋体" w:eastAsia="仿宋_GB2312"/>
          <w:sz w:val="24"/>
          <w:lang w:val="en-US" w:eastAsia="zh-CN"/>
        </w:rPr>
        <w:t>内容</w:t>
      </w:r>
      <w:r>
        <w:rPr>
          <w:rFonts w:hint="default" w:ascii="仿宋_GB2312" w:hAnsi="宋体" w:eastAsia="仿宋_GB2312"/>
          <w:sz w:val="24"/>
          <w:lang w:val="en-US" w:eastAsia="zh-CN"/>
        </w:rPr>
        <w:t>、</w:t>
      </w:r>
      <w:r>
        <w:rPr>
          <w:rFonts w:hint="eastAsia" w:ascii="仿宋_GB2312" w:hAnsi="宋体" w:eastAsia="仿宋_GB2312"/>
          <w:sz w:val="24"/>
          <w:lang w:val="en-US" w:eastAsia="zh-CN"/>
        </w:rPr>
        <w:t>格式</w:t>
      </w:r>
      <w:r>
        <w:rPr>
          <w:rFonts w:hint="default" w:ascii="仿宋_GB2312" w:hAnsi="宋体" w:eastAsia="仿宋_GB2312"/>
          <w:sz w:val="24"/>
          <w:lang w:val="en-US" w:eastAsia="zh-CN"/>
        </w:rPr>
        <w:t>等</w:t>
      </w:r>
      <w:r>
        <w:rPr>
          <w:rFonts w:hint="eastAsia" w:ascii="仿宋_GB2312" w:hAnsi="宋体" w:eastAsia="仿宋_GB2312"/>
          <w:sz w:val="24"/>
          <w:lang w:val="en-US" w:eastAsia="zh-CN"/>
        </w:rPr>
        <w:t>方面内容，</w:t>
      </w:r>
      <w:r>
        <w:rPr>
          <w:rFonts w:hint="eastAsia" w:ascii="仿宋_GB2312" w:hAnsi="宋体" w:eastAsia="仿宋_GB2312"/>
          <w:sz w:val="24"/>
          <w:lang w:eastAsia="zh-CN"/>
        </w:rPr>
        <w:t>征求意见汇总处理表见附表</w:t>
      </w:r>
      <w:r>
        <w:rPr>
          <w:rFonts w:hint="eastAsia" w:ascii="仿宋_GB2312" w:hAnsi="宋体" w:eastAsia="仿宋_GB2312"/>
          <w:sz w:val="24"/>
          <w:lang w:val="en-US" w:eastAsia="zh-CN"/>
        </w:rPr>
        <w:t>《</w:t>
      </w:r>
      <w:r>
        <w:rPr>
          <w:rFonts w:hint="default" w:ascii="仿宋_GB2312" w:hAnsi="宋体" w:eastAsia="仿宋_GB2312"/>
          <w:sz w:val="24"/>
          <w:lang w:val="en-US" w:eastAsia="zh-CN"/>
        </w:rPr>
        <w:t>地方标准征求意见汇总</w:t>
      </w:r>
      <w:r>
        <w:rPr>
          <w:rFonts w:hint="eastAsia" w:ascii="仿宋_GB2312" w:hAnsi="宋体" w:eastAsia="仿宋_GB2312"/>
          <w:sz w:val="24"/>
          <w:lang w:val="en-US" w:eastAsia="zh-CN"/>
        </w:rPr>
        <w:t>处理</w:t>
      </w:r>
      <w:r>
        <w:rPr>
          <w:rFonts w:hint="default" w:ascii="仿宋_GB2312" w:hAnsi="宋体" w:eastAsia="仿宋_GB2312"/>
          <w:sz w:val="24"/>
          <w:lang w:val="en-US" w:eastAsia="zh-CN"/>
        </w:rPr>
        <w:t>表</w:t>
      </w:r>
      <w:r>
        <w:rPr>
          <w:rFonts w:hint="eastAsia" w:ascii="仿宋_GB2312" w:hAnsi="宋体" w:eastAsia="仿宋_GB2312"/>
          <w:sz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情况，是否合规引用或采用国际标准和国外先进标准，以及与国内外同类标准水平的对比情况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本标准未采用国际国外标准。本标准主要突出了以下几个方面的内容：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（1）该标准为我省首次提出</w:t>
      </w:r>
      <w:bookmarkStart w:id="13" w:name="OLE_LINK212"/>
      <w:bookmarkStart w:id="14" w:name="OLE_LINK210"/>
      <w:bookmarkStart w:id="15" w:name="OLE_LINK211"/>
      <w:r>
        <w:rPr>
          <w:rFonts w:hint="eastAsia" w:ascii="仿宋_GB2312" w:hAnsi="宋体" w:eastAsia="仿宋_GB2312"/>
          <w:sz w:val="24"/>
          <w:lang w:val="en-US" w:eastAsia="zh-CN"/>
        </w:rPr>
        <w:t>普通菜豆种质抗普通细菌性疫病的田间鉴定和评价方法，</w:t>
      </w:r>
      <w:bookmarkEnd w:id="13"/>
      <w:bookmarkEnd w:id="14"/>
      <w:bookmarkEnd w:id="15"/>
      <w:r>
        <w:rPr>
          <w:rFonts w:hint="eastAsia" w:ascii="仿宋_GB2312" w:hAnsi="宋体" w:eastAsia="仿宋_GB2312"/>
          <w:sz w:val="24"/>
          <w:lang w:val="en-US" w:eastAsia="zh-CN"/>
        </w:rPr>
        <w:t>填补了该方面的空白。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（2）该标准首次提出简便、易操作，又能有效鉴别抗感品种并且适用于大量资源筛选的喷雾接种鉴定方法。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（3）该标准首次明确了在进行普通细菌性疫病病情调查时病害的发病级别和对应的病状描述以及病情指数的计算方法；规定了抗性级别的划分。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宋体" w:eastAsia="仿宋_GB2312"/>
          <w:sz w:val="24"/>
          <w:lang w:val="en-US" w:eastAsia="zh-CN"/>
        </w:rPr>
      </w:pPr>
      <w:r>
        <w:rPr>
          <w:rFonts w:hint="eastAsia" w:ascii="仿宋_GB2312" w:hAnsi="宋体" w:eastAsia="仿宋_GB2312"/>
          <w:sz w:val="24"/>
          <w:lang w:val="en-US" w:eastAsia="zh-CN"/>
        </w:rPr>
        <w:t>（4）该标准还特别明确规定了病害鉴定时使用的接种体和鉴定对照品种。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仿宋_GB2312" w:hAnsi="宋体" w:eastAsia="仿宋_GB2312"/>
          <w:sz w:val="24"/>
          <w:lang w:val="en-US" w:eastAsia="zh-CN"/>
        </w:rPr>
      </w:pPr>
      <w:r>
        <w:rPr>
          <w:rFonts w:hint="eastAsia" w:ascii="仿宋_GB2312" w:hAnsi="宋体" w:eastAsia="仿宋_GB2312"/>
          <w:sz w:val="24"/>
          <w:lang w:val="en-US" w:eastAsia="zh-CN"/>
        </w:rPr>
        <w:t>本标准的制定将进一步加强和完善现有相关技术标准，使进行普通菜豆种质田间抗普通细菌性疫病鉴定和评价时有章可循，有标可依。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黑体" w:eastAsia="黑体"/>
          <w:sz w:val="24"/>
        </w:rPr>
      </w:pPr>
      <w:r>
        <w:rPr>
          <w:rFonts w:hint="eastAsia" w:ascii="黑体" w:eastAsia="黑体"/>
          <w:sz w:val="24"/>
        </w:rPr>
        <w:t>八</w:t>
      </w:r>
      <w:r>
        <w:rPr>
          <w:rFonts w:hint="eastAsia" w:ascii="黑体" w:eastAsia="黑体"/>
          <w:sz w:val="24"/>
          <w:lang w:eastAsia="zh-CN"/>
        </w:rPr>
        <w:t>、</w:t>
      </w:r>
      <w:r>
        <w:rPr>
          <w:rFonts w:hint="eastAsia" w:ascii="黑体" w:hAnsi="黑体" w:eastAsia="黑体"/>
          <w:sz w:val="24"/>
          <w:szCs w:val="24"/>
        </w:rPr>
        <w:t>作为推荐性标准或者强制性标准的建议及其理由。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仿宋_GB2312" w:hAnsi="宋体" w:eastAsia="仿宋_GB2312"/>
          <w:sz w:val="24"/>
        </w:rPr>
      </w:pPr>
      <w:r>
        <w:rPr>
          <w:rFonts w:ascii="仿宋_GB2312" w:hAnsi="宋体" w:eastAsia="仿宋_GB2312"/>
          <w:sz w:val="24"/>
        </w:rPr>
        <w:t>建议本标准为推荐性标准。</w:t>
      </w:r>
      <w:r>
        <w:rPr>
          <w:rFonts w:hint="eastAsia" w:ascii="仿宋_GB2312" w:hAnsi="宋体" w:eastAsia="仿宋_GB2312"/>
          <w:sz w:val="24"/>
          <w:lang w:val="en-US" w:eastAsia="zh-CN"/>
        </w:rPr>
        <w:t>可作为科研单位、企业和其他单位或相关人员在进行与普通菜豆种质抗普通细菌性疫病田间鉴定评价的相关科学研究、文件拟定、书籍论文撰写、信息交流时参照执行的标准。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仿宋_GB2312" w:hAnsi="宋体" w:eastAsia="仿宋_GB2312"/>
          <w:sz w:val="24"/>
          <w:lang w:val="en-US" w:eastAsia="zh-CN"/>
        </w:rPr>
      </w:pPr>
      <w:r>
        <w:rPr>
          <w:rFonts w:hint="default" w:ascii="Times New Roman Regular" w:hAnsi="Times New Roman Regular" w:eastAsia="仿宋_GB2312" w:cs="Times New Roman Regular"/>
          <w:sz w:val="24"/>
        </w:rPr>
        <w:t>1、</w:t>
      </w:r>
      <w:r>
        <w:rPr>
          <w:rFonts w:hint="eastAsia" w:ascii="仿宋_GB2312" w:hAnsi="宋体" w:eastAsia="仿宋_GB2312"/>
          <w:sz w:val="24"/>
          <w:lang w:val="en-US" w:eastAsia="zh-CN"/>
        </w:rPr>
        <w:t>积极通过会议、讲座、培训、网络、宣传手册等方式进行该标准的宣传。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宋体" w:eastAsia="仿宋_GB2312"/>
          <w:sz w:val="24"/>
        </w:rPr>
      </w:pPr>
      <w:r>
        <w:rPr>
          <w:rFonts w:hint="default" w:ascii="Times New Roman Regular" w:hAnsi="Times New Roman Regular" w:eastAsia="仿宋_GB2312" w:cs="Times New Roman Regular"/>
          <w:sz w:val="24"/>
        </w:rPr>
        <w:t>2、</w:t>
      </w:r>
      <w:r>
        <w:rPr>
          <w:rFonts w:hint="eastAsia" w:ascii="仿宋_GB2312" w:hAnsi="宋体" w:eastAsia="仿宋_GB2312"/>
          <w:sz w:val="24"/>
          <w:lang w:val="en-US" w:eastAsia="zh-CN"/>
        </w:rPr>
        <w:t>积极对本标准应用单位技术人员进行内容学习和室内和田间培训。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宋体" w:eastAsia="仿宋_GB2312"/>
          <w:sz w:val="24"/>
          <w:lang w:val="en-US" w:eastAsia="zh-CN"/>
        </w:rPr>
        <w:sectPr>
          <w:footerReference r:id="rId3" w:type="default"/>
          <w:pgSz w:w="11906" w:h="16838"/>
          <w:pgMar w:top="1440" w:right="1803" w:bottom="1440" w:left="1803" w:header="851" w:footer="992" w:gutter="0"/>
          <w:pgNumType w:start="1"/>
          <w:cols w:space="0" w:num="1"/>
          <w:titlePg/>
          <w:rtlGutter w:val="0"/>
          <w:docGrid w:type="lines" w:linePitch="319" w:charSpace="0"/>
        </w:sectPr>
      </w:pPr>
      <w:r>
        <w:rPr>
          <w:rFonts w:hint="default" w:ascii="Times New Roman Regular" w:hAnsi="Times New Roman Regular" w:eastAsia="仿宋_GB2312" w:cs="Times New Roman Regular"/>
          <w:sz w:val="24"/>
        </w:rPr>
        <w:t>3、</w:t>
      </w:r>
      <w:r>
        <w:rPr>
          <w:rFonts w:hint="eastAsia" w:ascii="仿宋_GB2312" w:hAnsi="宋体" w:eastAsia="仿宋_GB2312"/>
          <w:sz w:val="24"/>
          <w:lang w:val="en-US" w:eastAsia="zh-CN"/>
        </w:rPr>
        <w:t>实地调研随时了解和掌握该标准实施情况，及时发现该标准存在的问题，并积极进行修改和完善。</w:t>
      </w:r>
    </w:p>
    <w:p>
      <w:pPr>
        <w:spacing w:line="360" w:lineRule="auto"/>
        <w:ind w:firstLine="480" w:firstLineChars="200"/>
        <w:jc w:val="left"/>
        <w:rPr>
          <w:rFonts w:hint="eastAsia" w:ascii="仿宋_GB2312" w:hAnsi="宋体" w:eastAsia="仿宋_GB2312"/>
          <w:sz w:val="24"/>
          <w:lang w:val="en-US" w:eastAsia="zh-CN"/>
        </w:rPr>
      </w:pPr>
      <w:r>
        <w:rPr>
          <w:rFonts w:hint="eastAsia" w:ascii="仿宋_GB2312" w:hAnsi="宋体" w:eastAsia="仿宋_GB2312"/>
          <w:sz w:val="24"/>
          <w:lang w:val="en-US" w:eastAsia="zh-CN"/>
        </w:rPr>
        <w:t>附表</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宋体" w:eastAsia="仿宋_GB2312"/>
          <w:sz w:val="21"/>
          <w:szCs w:val="21"/>
          <w:lang w:val="en-US" w:eastAsia="zh-CN"/>
        </w:rPr>
      </w:pPr>
      <w:r>
        <w:rPr>
          <w:rFonts w:hint="eastAsia" w:ascii="仿宋_GB2312" w:hAnsi="宋体" w:eastAsia="仿宋_GB2312"/>
          <w:sz w:val="21"/>
          <w:szCs w:val="21"/>
          <w:lang w:val="en-US" w:eastAsia="zh-CN"/>
        </w:rPr>
        <w:t>《普通菜豆抗普通细菌性疫病田间鉴定技术规范》地方标准征求意见汇总处理表</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宋体" w:eastAsia="仿宋_GB2312"/>
          <w:sz w:val="21"/>
          <w:szCs w:val="21"/>
          <w:lang w:val="en-US" w:eastAsia="zh-CN"/>
        </w:rPr>
      </w:pPr>
      <w:r>
        <w:rPr>
          <w:rFonts w:hint="eastAsia" w:ascii="仿宋_GB2312" w:hAnsi="宋体" w:eastAsia="仿宋_GB2312"/>
          <w:sz w:val="21"/>
          <w:szCs w:val="21"/>
          <w:lang w:val="en-US" w:eastAsia="zh-CN"/>
        </w:rPr>
        <w:t xml:space="preserve"> 起草单位：山西农业大学农业基因资源研究中心   承办人：王燕      联系电话：15536086722     填写时间：2023年9月28 日</w:t>
      </w:r>
    </w:p>
    <w:tbl>
      <w:tblPr>
        <w:tblStyle w:val="11"/>
        <w:tblW w:w="14470" w:type="dxa"/>
        <w:jc w:val="center"/>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Layout w:type="fixed"/>
        <w:tblCellMar>
          <w:top w:w="0" w:type="dxa"/>
          <w:left w:w="108" w:type="dxa"/>
          <w:bottom w:w="0" w:type="dxa"/>
          <w:right w:w="108" w:type="dxa"/>
        </w:tblCellMar>
      </w:tblPr>
      <w:tblGrid>
        <w:gridCol w:w="681"/>
        <w:gridCol w:w="1533"/>
        <w:gridCol w:w="5473"/>
        <w:gridCol w:w="3016"/>
        <w:gridCol w:w="1750"/>
        <w:gridCol w:w="2017"/>
      </w:tblGrid>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92" w:hRule="atLeast"/>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宋体" w:eastAsia="仿宋_GB2312"/>
                <w:sz w:val="21"/>
                <w:szCs w:val="21"/>
                <w:lang w:val="en-US" w:eastAsia="zh-CN"/>
              </w:rPr>
            </w:pPr>
            <w:r>
              <w:rPr>
                <w:rFonts w:hint="eastAsia" w:ascii="仿宋_GB2312" w:hAnsi="宋体" w:eastAsia="仿宋_GB2312"/>
                <w:sz w:val="21"/>
                <w:szCs w:val="21"/>
                <w:lang w:val="en-US" w:eastAsia="zh-CN"/>
              </w:rPr>
              <w:t>序号</w:t>
            </w:r>
          </w:p>
        </w:tc>
        <w:tc>
          <w:tcPr>
            <w:tcW w:w="153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宋体" w:eastAsia="仿宋_GB2312"/>
                <w:sz w:val="21"/>
                <w:szCs w:val="21"/>
                <w:lang w:val="en-US" w:eastAsia="zh-CN"/>
              </w:rPr>
            </w:pPr>
            <w:r>
              <w:rPr>
                <w:rFonts w:hint="eastAsia" w:ascii="仿宋_GB2312" w:hAnsi="宋体" w:eastAsia="仿宋_GB2312"/>
                <w:sz w:val="21"/>
                <w:szCs w:val="21"/>
                <w:lang w:val="en-US" w:eastAsia="zh-CN"/>
              </w:rPr>
              <w:t>标准章条编号</w:t>
            </w:r>
          </w:p>
        </w:tc>
        <w:tc>
          <w:tcPr>
            <w:tcW w:w="547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宋体" w:eastAsia="仿宋_GB2312"/>
                <w:sz w:val="21"/>
                <w:szCs w:val="21"/>
                <w:lang w:val="en-US" w:eastAsia="zh-CN"/>
              </w:rPr>
            </w:pPr>
            <w:r>
              <w:rPr>
                <w:rFonts w:hint="eastAsia" w:ascii="仿宋_GB2312" w:hAnsi="宋体" w:eastAsia="仿宋_GB2312"/>
                <w:sz w:val="21"/>
                <w:szCs w:val="21"/>
                <w:lang w:val="en-US" w:eastAsia="zh-CN"/>
              </w:rPr>
              <w:t>意见内容</w:t>
            </w:r>
          </w:p>
        </w:tc>
        <w:tc>
          <w:tcPr>
            <w:tcW w:w="301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宋体" w:eastAsia="仿宋_GB2312"/>
                <w:sz w:val="21"/>
                <w:szCs w:val="21"/>
                <w:lang w:val="en-US" w:eastAsia="zh-CN"/>
              </w:rPr>
            </w:pPr>
            <w:r>
              <w:rPr>
                <w:rFonts w:hint="eastAsia" w:ascii="仿宋_GB2312" w:hAnsi="宋体" w:eastAsia="仿宋_GB2312"/>
                <w:sz w:val="21"/>
                <w:szCs w:val="21"/>
                <w:lang w:val="en-US" w:eastAsia="zh-CN"/>
              </w:rPr>
              <w:t>提出单位（或个人）</w:t>
            </w:r>
          </w:p>
        </w:tc>
        <w:tc>
          <w:tcPr>
            <w:tcW w:w="175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宋体" w:eastAsia="仿宋_GB2312"/>
                <w:sz w:val="21"/>
                <w:szCs w:val="21"/>
                <w:lang w:val="en-US" w:eastAsia="zh-CN"/>
              </w:rPr>
            </w:pPr>
            <w:r>
              <w:rPr>
                <w:rFonts w:hint="eastAsia" w:ascii="仿宋_GB2312" w:hAnsi="宋体" w:eastAsia="仿宋_GB2312"/>
                <w:sz w:val="21"/>
                <w:szCs w:val="21"/>
                <w:lang w:val="en-US" w:eastAsia="zh-CN"/>
              </w:rPr>
              <w:t>处理意见</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宋体" w:eastAsia="仿宋_GB2312"/>
                <w:sz w:val="21"/>
                <w:szCs w:val="21"/>
                <w:lang w:val="en-US" w:eastAsia="zh-CN"/>
              </w:rPr>
            </w:pPr>
            <w:r>
              <w:rPr>
                <w:rFonts w:hint="eastAsia" w:ascii="仿宋_GB2312" w:hAnsi="宋体" w:eastAsia="仿宋_GB2312"/>
                <w:sz w:val="21"/>
                <w:szCs w:val="21"/>
                <w:lang w:val="en-US" w:eastAsia="zh-CN"/>
              </w:rPr>
              <w:t>（采纳/不采纳）</w:t>
            </w:r>
          </w:p>
        </w:tc>
        <w:tc>
          <w:tcPr>
            <w:tcW w:w="201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宋体" w:eastAsia="仿宋_GB2312"/>
                <w:sz w:val="21"/>
                <w:szCs w:val="21"/>
                <w:lang w:val="en-US" w:eastAsia="zh-CN"/>
              </w:rPr>
            </w:pPr>
            <w:r>
              <w:rPr>
                <w:rFonts w:hint="eastAsia" w:ascii="仿宋_GB2312" w:hAnsi="宋体" w:eastAsia="仿宋_GB2312"/>
                <w:sz w:val="21"/>
                <w:szCs w:val="21"/>
                <w:lang w:val="en-US" w:eastAsia="zh-CN"/>
              </w:rPr>
              <w:t>意见处理说明</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eastAsia" w:ascii="仿宋_GB2312" w:hAnsi="宋体" w:eastAsia="仿宋_GB2312"/>
                <w:sz w:val="21"/>
                <w:szCs w:val="21"/>
                <w:lang w:val="en-US" w:eastAsia="zh-CN"/>
              </w:rPr>
              <w:t>（不采纳的理由等）</w:t>
            </w: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681"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1</w:t>
            </w:r>
          </w:p>
        </w:tc>
        <w:tc>
          <w:tcPr>
            <w:tcW w:w="1533"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2</w:t>
            </w:r>
          </w:p>
        </w:tc>
        <w:tc>
          <w:tcPr>
            <w:tcW w:w="5473"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eastAsia" w:ascii="仿宋_GB2312" w:hAnsi="宋体" w:eastAsia="仿宋_GB2312"/>
                <w:sz w:val="21"/>
                <w:szCs w:val="21"/>
                <w:lang w:val="en-US" w:eastAsia="zh-CN"/>
              </w:rPr>
              <w:t>“</w:t>
            </w:r>
            <w:r>
              <w:rPr>
                <w:rFonts w:hint="default" w:ascii="仿宋_GB2312" w:hAnsi="宋体" w:eastAsia="仿宋_GB2312"/>
                <w:sz w:val="21"/>
                <w:szCs w:val="21"/>
                <w:lang w:val="en-US" w:eastAsia="zh-CN"/>
              </w:rPr>
              <w:t>GB 4404.2—2010</w:t>
            </w:r>
            <w:r>
              <w:rPr>
                <w:rFonts w:hint="eastAsia" w:ascii="仿宋_GB2312" w:hAnsi="宋体" w:eastAsia="仿宋_GB2312"/>
                <w:sz w:val="21"/>
                <w:szCs w:val="21"/>
                <w:lang w:val="en-US" w:eastAsia="zh-CN"/>
              </w:rPr>
              <w:t>”</w:t>
            </w:r>
            <w:r>
              <w:rPr>
                <w:rFonts w:hint="default" w:ascii="仿宋_GB2312" w:hAnsi="宋体" w:eastAsia="仿宋_GB2312"/>
                <w:sz w:val="21"/>
                <w:szCs w:val="21"/>
                <w:lang w:val="en-US" w:eastAsia="zh-CN"/>
              </w:rPr>
              <w:t>未在标准中引用</w:t>
            </w:r>
          </w:p>
        </w:tc>
        <w:tc>
          <w:tcPr>
            <w:tcW w:w="3016"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山西农业大学玉米研究所</w:t>
            </w:r>
          </w:p>
        </w:tc>
        <w:tc>
          <w:tcPr>
            <w:tcW w:w="1750"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采纳</w:t>
            </w:r>
          </w:p>
        </w:tc>
        <w:tc>
          <w:tcPr>
            <w:tcW w:w="2017"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681"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2</w:t>
            </w:r>
          </w:p>
        </w:tc>
        <w:tc>
          <w:tcPr>
            <w:tcW w:w="1533"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5</w:t>
            </w:r>
          </w:p>
        </w:tc>
        <w:tc>
          <w:tcPr>
            <w:tcW w:w="5473"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增加对鉴定材料的种子质量的规定</w:t>
            </w:r>
          </w:p>
        </w:tc>
        <w:tc>
          <w:tcPr>
            <w:tcW w:w="3016"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山西农业大学农学院</w:t>
            </w:r>
          </w:p>
        </w:tc>
        <w:tc>
          <w:tcPr>
            <w:tcW w:w="1750"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采纳</w:t>
            </w:r>
          </w:p>
        </w:tc>
        <w:tc>
          <w:tcPr>
            <w:tcW w:w="2017"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681"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3</w:t>
            </w:r>
          </w:p>
        </w:tc>
        <w:tc>
          <w:tcPr>
            <w:tcW w:w="1533"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5.2</w:t>
            </w:r>
          </w:p>
        </w:tc>
        <w:tc>
          <w:tcPr>
            <w:tcW w:w="5473"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调整鉴定圃的面积和留苗数</w:t>
            </w:r>
          </w:p>
        </w:tc>
        <w:tc>
          <w:tcPr>
            <w:tcW w:w="3016"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山西农业大学农学院</w:t>
            </w:r>
          </w:p>
        </w:tc>
        <w:tc>
          <w:tcPr>
            <w:tcW w:w="1750"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部分采纳</w:t>
            </w:r>
          </w:p>
        </w:tc>
        <w:tc>
          <w:tcPr>
            <w:tcW w:w="2017"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681"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4</w:t>
            </w:r>
          </w:p>
        </w:tc>
        <w:tc>
          <w:tcPr>
            <w:tcW w:w="1533"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6.2</w:t>
            </w:r>
          </w:p>
        </w:tc>
        <w:tc>
          <w:tcPr>
            <w:tcW w:w="5473"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根据感病品种发病情况确定调查时间</w:t>
            </w:r>
          </w:p>
        </w:tc>
        <w:tc>
          <w:tcPr>
            <w:tcW w:w="3016"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山西农业大学植保学院</w:t>
            </w:r>
          </w:p>
        </w:tc>
        <w:tc>
          <w:tcPr>
            <w:tcW w:w="1750"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采纳</w:t>
            </w:r>
          </w:p>
        </w:tc>
        <w:tc>
          <w:tcPr>
            <w:tcW w:w="2017"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681"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5</w:t>
            </w:r>
          </w:p>
        </w:tc>
        <w:tc>
          <w:tcPr>
            <w:tcW w:w="1533"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6.5、7.2</w:t>
            </w:r>
          </w:p>
        </w:tc>
        <w:tc>
          <w:tcPr>
            <w:tcW w:w="5473"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统一病情指数缩写DI的书写格式。</w:t>
            </w:r>
          </w:p>
        </w:tc>
        <w:tc>
          <w:tcPr>
            <w:tcW w:w="3016"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eastAsia" w:ascii="仿宋_GB2312" w:hAnsi="宋体" w:eastAsia="仿宋_GB2312"/>
                <w:sz w:val="21"/>
                <w:szCs w:val="21"/>
                <w:lang w:val="en-US" w:eastAsia="zh-CN"/>
              </w:rPr>
              <w:t>山西省种业发展中心</w:t>
            </w:r>
          </w:p>
        </w:tc>
        <w:tc>
          <w:tcPr>
            <w:tcW w:w="1750"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采纳</w:t>
            </w:r>
          </w:p>
        </w:tc>
        <w:tc>
          <w:tcPr>
            <w:tcW w:w="2017"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681"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6</w:t>
            </w:r>
          </w:p>
        </w:tc>
        <w:tc>
          <w:tcPr>
            <w:tcW w:w="1533"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9</w:t>
            </w:r>
          </w:p>
        </w:tc>
        <w:tc>
          <w:tcPr>
            <w:tcW w:w="5473"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将</w:t>
            </w:r>
            <w:r>
              <w:rPr>
                <w:rFonts w:hint="eastAsia" w:ascii="仿宋_GB2312" w:hAnsi="宋体" w:eastAsia="仿宋_GB2312"/>
                <w:sz w:val="21"/>
                <w:szCs w:val="21"/>
                <w:lang w:val="en-US" w:eastAsia="zh-CN"/>
              </w:rPr>
              <w:t>“</w:t>
            </w:r>
            <w:r>
              <w:rPr>
                <w:rFonts w:hint="default" w:ascii="仿宋_GB2312" w:hAnsi="宋体" w:eastAsia="仿宋_GB2312"/>
                <w:sz w:val="21"/>
                <w:szCs w:val="21"/>
                <w:lang w:val="en-US" w:eastAsia="zh-CN"/>
              </w:rPr>
              <w:t>按照NY/T2060.1</w:t>
            </w:r>
            <w:r>
              <w:rPr>
                <w:rFonts w:hint="eastAsia" w:ascii="仿宋_GB2312" w:hAnsi="宋体" w:eastAsia="仿宋_GB2312"/>
                <w:sz w:val="21"/>
                <w:szCs w:val="21"/>
                <w:lang w:val="en-US" w:eastAsia="zh-CN"/>
              </w:rPr>
              <w:t>”</w:t>
            </w:r>
            <w:r>
              <w:rPr>
                <w:rFonts w:hint="default" w:ascii="仿宋_GB2312" w:hAnsi="宋体" w:eastAsia="仿宋_GB2312"/>
                <w:sz w:val="21"/>
                <w:szCs w:val="21"/>
                <w:lang w:val="en-US" w:eastAsia="zh-CN"/>
              </w:rPr>
              <w:t>改为</w:t>
            </w:r>
            <w:r>
              <w:rPr>
                <w:rFonts w:hint="eastAsia" w:ascii="仿宋_GB2312" w:hAnsi="宋体" w:eastAsia="仿宋_GB2312"/>
                <w:sz w:val="21"/>
                <w:szCs w:val="21"/>
                <w:lang w:val="en-US" w:eastAsia="zh-CN"/>
              </w:rPr>
              <w:t>“</w:t>
            </w:r>
            <w:r>
              <w:rPr>
                <w:rFonts w:hint="default" w:ascii="仿宋_GB2312" w:hAnsi="宋体" w:eastAsia="仿宋_GB2312"/>
                <w:sz w:val="21"/>
                <w:szCs w:val="21"/>
                <w:lang w:val="en-US" w:eastAsia="zh-CN"/>
              </w:rPr>
              <w:t>参照NY/T2060.1</w:t>
            </w:r>
            <w:r>
              <w:rPr>
                <w:rFonts w:hint="eastAsia" w:ascii="仿宋_GB2312" w:hAnsi="宋体" w:eastAsia="仿宋_GB2312"/>
                <w:sz w:val="21"/>
                <w:szCs w:val="21"/>
                <w:lang w:val="en-US" w:eastAsia="zh-CN"/>
              </w:rPr>
              <w:t>”</w:t>
            </w:r>
          </w:p>
        </w:tc>
        <w:tc>
          <w:tcPr>
            <w:tcW w:w="3016"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山西农业大学玉米研究所</w:t>
            </w:r>
          </w:p>
        </w:tc>
        <w:tc>
          <w:tcPr>
            <w:tcW w:w="1750"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采纳</w:t>
            </w:r>
          </w:p>
        </w:tc>
        <w:tc>
          <w:tcPr>
            <w:tcW w:w="2017"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681"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7</w:t>
            </w:r>
          </w:p>
        </w:tc>
        <w:tc>
          <w:tcPr>
            <w:tcW w:w="1533"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9</w:t>
            </w:r>
          </w:p>
        </w:tc>
        <w:tc>
          <w:tcPr>
            <w:tcW w:w="5473"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将表3中</w:t>
            </w:r>
            <w:r>
              <w:rPr>
                <w:rFonts w:hint="eastAsia" w:ascii="仿宋_GB2312" w:hAnsi="宋体" w:eastAsia="仿宋_GB2312"/>
                <w:sz w:val="21"/>
                <w:szCs w:val="21"/>
                <w:lang w:val="en-US" w:eastAsia="zh-CN"/>
              </w:rPr>
              <w:t>“</w:t>
            </w:r>
            <w:r>
              <w:rPr>
                <w:rFonts w:hint="default" w:ascii="仿宋_GB2312" w:hAnsi="宋体" w:eastAsia="仿宋_GB2312"/>
                <w:sz w:val="21"/>
                <w:szCs w:val="21"/>
                <w:lang w:val="en-US" w:eastAsia="zh-CN"/>
              </w:rPr>
              <w:t>生理小种”改为“变种类型</w:t>
            </w:r>
            <w:r>
              <w:rPr>
                <w:rFonts w:hint="eastAsia" w:ascii="仿宋_GB2312" w:hAnsi="宋体" w:eastAsia="仿宋_GB2312"/>
                <w:sz w:val="21"/>
                <w:szCs w:val="21"/>
                <w:lang w:val="en-US" w:eastAsia="zh-CN"/>
              </w:rPr>
              <w:t>”</w:t>
            </w:r>
          </w:p>
        </w:tc>
        <w:tc>
          <w:tcPr>
            <w:tcW w:w="3016"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eastAsia" w:ascii="仿宋_GB2312" w:hAnsi="宋体" w:eastAsia="仿宋_GB2312"/>
                <w:sz w:val="21"/>
                <w:szCs w:val="21"/>
                <w:lang w:val="en-US" w:eastAsia="zh-CN"/>
              </w:rPr>
              <w:t>山西省种业发展中心</w:t>
            </w:r>
          </w:p>
        </w:tc>
        <w:tc>
          <w:tcPr>
            <w:tcW w:w="1750"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采纳</w:t>
            </w:r>
          </w:p>
        </w:tc>
        <w:tc>
          <w:tcPr>
            <w:tcW w:w="2017"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681"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8</w:t>
            </w:r>
          </w:p>
        </w:tc>
        <w:tc>
          <w:tcPr>
            <w:tcW w:w="1533"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附录A</w:t>
            </w:r>
          </w:p>
        </w:tc>
        <w:tc>
          <w:tcPr>
            <w:tcW w:w="5473"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病原菌拉丁名修改为斜体</w:t>
            </w:r>
          </w:p>
        </w:tc>
        <w:tc>
          <w:tcPr>
            <w:tcW w:w="3016"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山西农业大学植保学院</w:t>
            </w:r>
          </w:p>
        </w:tc>
        <w:tc>
          <w:tcPr>
            <w:tcW w:w="1750"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r>
              <w:rPr>
                <w:rFonts w:hint="default" w:ascii="仿宋_GB2312" w:hAnsi="宋体" w:eastAsia="仿宋_GB2312"/>
                <w:sz w:val="21"/>
                <w:szCs w:val="21"/>
                <w:lang w:val="en-US" w:eastAsia="zh-CN"/>
              </w:rPr>
              <w:t>采纳</w:t>
            </w:r>
          </w:p>
        </w:tc>
        <w:tc>
          <w:tcPr>
            <w:tcW w:w="2017" w:type="dxa"/>
            <w:noWrap w:val="0"/>
            <w:vAlign w:val="bottom"/>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_GB2312" w:hAnsi="宋体" w:eastAsia="仿宋_GB2312"/>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2" w:space="0"/>
            <w:insideV w:val="single" w:color="auto" w:sz="2" w:space="0"/>
          </w:tblBorders>
          <w:tblCellMar>
            <w:top w:w="0" w:type="dxa"/>
            <w:left w:w="108" w:type="dxa"/>
            <w:bottom w:w="0" w:type="dxa"/>
            <w:right w:w="108" w:type="dxa"/>
          </w:tblCellMar>
        </w:tblPrEx>
        <w:trPr>
          <w:trHeight w:val="420" w:hRule="atLeast"/>
          <w:jc w:val="center"/>
        </w:trPr>
        <w:tc>
          <w:tcPr>
            <w:tcW w:w="14470" w:type="dxa"/>
            <w:gridSpan w:val="6"/>
            <w:noWrap w:val="0"/>
            <w:vAlign w:val="bottom"/>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宋体" w:eastAsia="仿宋_GB2312"/>
                <w:sz w:val="21"/>
                <w:szCs w:val="21"/>
                <w:lang w:val="en-US" w:eastAsia="zh-CN"/>
              </w:rPr>
            </w:pPr>
            <w:r>
              <w:rPr>
                <w:rFonts w:hint="eastAsia" w:ascii="仿宋_GB2312" w:hAnsi="宋体" w:eastAsia="仿宋_GB2312"/>
                <w:sz w:val="21"/>
                <w:szCs w:val="21"/>
                <w:lang w:val="en-US" w:eastAsia="zh-CN"/>
              </w:rPr>
              <w:t>说明：1、针对明确回复无意见的单位，请在“意见内容”中注明无意见，在“提出单位”中列出无意见单位的名称。</w:t>
            </w:r>
          </w:p>
          <w:p>
            <w:pPr>
              <w:keepNext w:val="0"/>
              <w:keepLines w:val="0"/>
              <w:pageBreakBefore w:val="0"/>
              <w:widowControl w:val="0"/>
              <w:kinsoku/>
              <w:wordWrap/>
              <w:overflowPunct/>
              <w:topLinePunct w:val="0"/>
              <w:autoSpaceDE/>
              <w:autoSpaceDN/>
              <w:bidi w:val="0"/>
              <w:adjustRightInd/>
              <w:snapToGrid/>
              <w:spacing w:line="360" w:lineRule="auto"/>
              <w:ind w:left="1050" w:hanging="1050" w:hangingChars="500"/>
              <w:jc w:val="left"/>
              <w:textAlignment w:val="auto"/>
              <w:rPr>
                <w:rFonts w:hint="default" w:ascii="仿宋_GB2312" w:hAnsi="宋体" w:eastAsia="仿宋_GB2312"/>
                <w:sz w:val="21"/>
                <w:szCs w:val="21"/>
                <w:lang w:val="en-US" w:eastAsia="zh-CN"/>
              </w:rPr>
            </w:pPr>
            <w:r>
              <w:rPr>
                <w:rFonts w:hint="eastAsia" w:ascii="仿宋_GB2312" w:hAnsi="宋体" w:eastAsia="仿宋_GB2312"/>
                <w:sz w:val="21"/>
                <w:szCs w:val="21"/>
                <w:lang w:val="en-US" w:eastAsia="zh-CN"/>
              </w:rPr>
              <w:t xml:space="preserve">          2、发送征求意见稿单位数</w:t>
            </w:r>
            <w:r>
              <w:rPr>
                <w:rFonts w:hint="eastAsia" w:ascii="仿宋_GB2312" w:hAnsi="宋体" w:eastAsia="仿宋_GB2312"/>
                <w:sz w:val="21"/>
                <w:szCs w:val="21"/>
                <w:u w:val="single"/>
                <w:lang w:val="en-US" w:eastAsia="zh-CN"/>
              </w:rPr>
              <w:t xml:space="preserve"> 4 </w:t>
            </w:r>
            <w:r>
              <w:rPr>
                <w:rFonts w:hint="eastAsia" w:ascii="仿宋_GB2312" w:hAnsi="宋体" w:eastAsia="仿宋_GB2312"/>
                <w:sz w:val="21"/>
                <w:szCs w:val="21"/>
                <w:lang w:val="en-US" w:eastAsia="zh-CN"/>
              </w:rPr>
              <w:t>个；回到征求意见稿回函的单位数</w:t>
            </w:r>
            <w:r>
              <w:rPr>
                <w:rFonts w:hint="eastAsia" w:ascii="仿宋_GB2312" w:hAnsi="宋体" w:eastAsia="仿宋_GB2312"/>
                <w:sz w:val="21"/>
                <w:szCs w:val="21"/>
                <w:u w:val="single"/>
                <w:lang w:val="en-US" w:eastAsia="zh-CN"/>
              </w:rPr>
              <w:t xml:space="preserve"> 4 </w:t>
            </w:r>
            <w:r>
              <w:rPr>
                <w:rFonts w:hint="eastAsia" w:ascii="仿宋_GB2312" w:hAnsi="宋体" w:eastAsia="仿宋_GB2312"/>
                <w:sz w:val="21"/>
                <w:szCs w:val="21"/>
                <w:lang w:val="en-US" w:eastAsia="zh-CN"/>
              </w:rPr>
              <w:t>个；收到征求意见稿并提出意见的单位数</w:t>
            </w:r>
            <w:r>
              <w:rPr>
                <w:rFonts w:hint="eastAsia" w:ascii="仿宋_GB2312" w:hAnsi="宋体" w:eastAsia="仿宋_GB2312"/>
                <w:sz w:val="21"/>
                <w:szCs w:val="21"/>
                <w:u w:val="single"/>
                <w:lang w:val="en-US" w:eastAsia="zh-CN"/>
              </w:rPr>
              <w:t xml:space="preserve"> 4 </w:t>
            </w:r>
            <w:r>
              <w:rPr>
                <w:rFonts w:hint="eastAsia" w:ascii="仿宋_GB2312" w:hAnsi="宋体" w:eastAsia="仿宋_GB2312"/>
                <w:sz w:val="21"/>
                <w:szCs w:val="21"/>
                <w:lang w:val="en-US" w:eastAsia="zh-CN"/>
              </w:rPr>
              <w:t>个；没有回函的单位数</w:t>
            </w:r>
            <w:r>
              <w:rPr>
                <w:rFonts w:hint="eastAsia" w:ascii="仿宋_GB2312" w:hAnsi="宋体" w:eastAsia="仿宋_GB2312"/>
                <w:sz w:val="21"/>
                <w:szCs w:val="21"/>
                <w:u w:val="single"/>
                <w:lang w:val="en-US" w:eastAsia="zh-CN"/>
              </w:rPr>
              <w:t xml:space="preserve"> 0 </w:t>
            </w:r>
            <w:r>
              <w:rPr>
                <w:rFonts w:hint="eastAsia" w:ascii="仿宋_GB2312" w:hAnsi="宋体" w:eastAsia="仿宋_GB2312"/>
                <w:sz w:val="21"/>
                <w:szCs w:val="21"/>
                <w:lang w:val="en-US" w:eastAsia="zh-CN"/>
              </w:rPr>
              <w:t>个，共收到</w:t>
            </w:r>
            <w:r>
              <w:rPr>
                <w:rFonts w:hint="eastAsia" w:ascii="仿宋_GB2312" w:hAnsi="宋体" w:eastAsia="仿宋_GB2312"/>
                <w:sz w:val="21"/>
                <w:szCs w:val="21"/>
                <w:u w:val="single"/>
                <w:lang w:val="en-US" w:eastAsia="zh-CN"/>
              </w:rPr>
              <w:t xml:space="preserve"> 8 </w:t>
            </w:r>
            <w:r>
              <w:rPr>
                <w:rFonts w:hint="eastAsia" w:ascii="仿宋_GB2312" w:hAnsi="宋体" w:eastAsia="仿宋_GB2312"/>
                <w:sz w:val="21"/>
                <w:szCs w:val="21"/>
                <w:lang w:val="en-US" w:eastAsia="zh-CN"/>
              </w:rPr>
              <w:t>条意见，采纳</w:t>
            </w:r>
            <w:r>
              <w:rPr>
                <w:rFonts w:hint="eastAsia" w:ascii="仿宋_GB2312" w:hAnsi="宋体" w:eastAsia="仿宋_GB2312"/>
                <w:sz w:val="21"/>
                <w:szCs w:val="21"/>
                <w:u w:val="single"/>
                <w:lang w:val="en-US" w:eastAsia="zh-CN"/>
              </w:rPr>
              <w:t xml:space="preserve"> 7 </w:t>
            </w:r>
            <w:r>
              <w:rPr>
                <w:rFonts w:hint="eastAsia" w:ascii="仿宋_GB2312" w:hAnsi="宋体" w:eastAsia="仿宋_GB2312"/>
                <w:sz w:val="21"/>
                <w:szCs w:val="21"/>
                <w:lang w:val="en-US" w:eastAsia="zh-CN"/>
              </w:rPr>
              <w:t>条意见，部分采纳</w:t>
            </w:r>
            <w:r>
              <w:rPr>
                <w:rFonts w:hint="eastAsia" w:ascii="仿宋_GB2312" w:hAnsi="宋体" w:eastAsia="仿宋_GB2312"/>
                <w:sz w:val="21"/>
                <w:szCs w:val="21"/>
                <w:u w:val="single"/>
                <w:lang w:val="en-US" w:eastAsia="zh-CN"/>
              </w:rPr>
              <w:t xml:space="preserve"> 1 </w:t>
            </w:r>
            <w:r>
              <w:rPr>
                <w:rFonts w:hint="eastAsia" w:ascii="仿宋_GB2312" w:hAnsi="宋体" w:eastAsia="仿宋_GB2312"/>
                <w:sz w:val="21"/>
                <w:szCs w:val="21"/>
                <w:lang w:val="en-US" w:eastAsia="zh-CN"/>
              </w:rPr>
              <w:t>条意见，未采纳</w:t>
            </w:r>
            <w:r>
              <w:rPr>
                <w:rFonts w:hint="eastAsia" w:ascii="仿宋_GB2312" w:hAnsi="宋体" w:eastAsia="仿宋_GB2312"/>
                <w:sz w:val="21"/>
                <w:szCs w:val="21"/>
                <w:u w:val="single"/>
                <w:lang w:val="en-US" w:eastAsia="zh-CN"/>
              </w:rPr>
              <w:t xml:space="preserve"> 0 </w:t>
            </w:r>
            <w:r>
              <w:rPr>
                <w:rFonts w:hint="eastAsia" w:ascii="仿宋_GB2312" w:hAnsi="宋体" w:eastAsia="仿宋_GB2312"/>
                <w:sz w:val="21"/>
                <w:szCs w:val="21"/>
                <w:lang w:val="en-US" w:eastAsia="zh-CN"/>
              </w:rPr>
              <w:t>条意见。</w:t>
            </w:r>
          </w:p>
        </w:tc>
      </w:tr>
    </w:tbl>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仿宋_GB2312" w:hAnsi="宋体" w:eastAsia="仿宋_GB2312"/>
          <w:sz w:val="24"/>
          <w:lang w:val="en-US" w:eastAsia="zh-CN"/>
        </w:rPr>
      </w:pPr>
    </w:p>
    <w:sectPr>
      <w:pgSz w:w="16838" w:h="11906" w:orient="landscape"/>
      <w:pgMar w:top="1803" w:right="1440" w:bottom="1803" w:left="1440" w:header="851" w:footer="992" w:gutter="0"/>
      <w:pgNumType w:start="1"/>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angal">
    <w:altName w:val="Segoe Print"/>
    <w:panose1 w:val="00000400000000000000"/>
    <w:charset w:val="01"/>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Times New Roman Regular">
    <w:altName w:val="Times New Roman"/>
    <w:panose1 w:val="02020603050405020304"/>
    <w:charset w:val="00"/>
    <w:family w:val="auto"/>
    <w:pitch w:val="default"/>
    <w:sig w:usb0="00000000" w:usb1="00000000" w:usb2="00000009" w:usb3="00000000" w:csb0="400001FF" w:csb1="FFFF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2</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68F28F"/>
    <w:multiLevelType w:val="singleLevel"/>
    <w:tmpl w:val="FC68F28F"/>
    <w:lvl w:ilvl="0" w:tentative="0">
      <w:start w:val="5"/>
      <w:numFmt w:val="decimal"/>
      <w:suff w:val="nothing"/>
      <w:lvlText w:val="%1、"/>
      <w:lvlJc w:val="left"/>
    </w:lvl>
  </w:abstractNum>
  <w:abstractNum w:abstractNumId="1">
    <w:nsid w:val="FCEE18B4"/>
    <w:multiLevelType w:val="singleLevel"/>
    <w:tmpl w:val="FCEE18B4"/>
    <w:lvl w:ilvl="0" w:tentative="0">
      <w:start w:val="4"/>
      <w:numFmt w:val="decimal"/>
      <w:suff w:val="nothing"/>
      <w:lvlText w:val="（%1）"/>
      <w:lvlJc w:val="left"/>
    </w:lvl>
  </w:abstractNum>
  <w:abstractNum w:abstractNumId="2">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9"/>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0"/>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420"/>
  <w:drawingGridHorizontalSpacing w:val="105"/>
  <w:drawingGridVerticalSpacing w:val="159"/>
  <w:displayHorizontalDrawingGridEvery w:val="1"/>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yZTJmZDc0YjFhZmJmMzE0M2FkNmZmNTAxNGI0MWUifQ=="/>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A430D0D"/>
    <w:rsid w:val="0AE91C9F"/>
    <w:rsid w:val="0B6D2BCE"/>
    <w:rsid w:val="136F20E8"/>
    <w:rsid w:val="15753E83"/>
    <w:rsid w:val="15B958EA"/>
    <w:rsid w:val="37D859C5"/>
    <w:rsid w:val="37EEE9B8"/>
    <w:rsid w:val="3D25D500"/>
    <w:rsid w:val="3ECB0A8C"/>
    <w:rsid w:val="3EEF98DD"/>
    <w:rsid w:val="3EEFFEF0"/>
    <w:rsid w:val="3F9FD22F"/>
    <w:rsid w:val="422E137F"/>
    <w:rsid w:val="470749E1"/>
    <w:rsid w:val="4F7B247E"/>
    <w:rsid w:val="52AC199F"/>
    <w:rsid w:val="53A65BF5"/>
    <w:rsid w:val="54D32524"/>
    <w:rsid w:val="57D94567"/>
    <w:rsid w:val="5CFF1606"/>
    <w:rsid w:val="5DFFCE9C"/>
    <w:rsid w:val="5FB81DCD"/>
    <w:rsid w:val="5FBF283A"/>
    <w:rsid w:val="63BD8BA4"/>
    <w:rsid w:val="69DF8ED1"/>
    <w:rsid w:val="6BFEE3C0"/>
    <w:rsid w:val="6BFF0146"/>
    <w:rsid w:val="6EFD90F7"/>
    <w:rsid w:val="6F013D97"/>
    <w:rsid w:val="6F9A4DAC"/>
    <w:rsid w:val="6FDF3444"/>
    <w:rsid w:val="71445A95"/>
    <w:rsid w:val="72DE18B7"/>
    <w:rsid w:val="7329008F"/>
    <w:rsid w:val="757F25C7"/>
    <w:rsid w:val="75BB9053"/>
    <w:rsid w:val="75DEC6BC"/>
    <w:rsid w:val="777F5342"/>
    <w:rsid w:val="77C6AB6B"/>
    <w:rsid w:val="77FF4F98"/>
    <w:rsid w:val="79FF0142"/>
    <w:rsid w:val="7B445194"/>
    <w:rsid w:val="7B7E020B"/>
    <w:rsid w:val="7BFB120F"/>
    <w:rsid w:val="7DFEA345"/>
    <w:rsid w:val="7F7F1836"/>
    <w:rsid w:val="7FDE9EE2"/>
    <w:rsid w:val="7FFEF266"/>
    <w:rsid w:val="93EEA786"/>
    <w:rsid w:val="969F0960"/>
    <w:rsid w:val="96DBD9E6"/>
    <w:rsid w:val="9CFB7DEA"/>
    <w:rsid w:val="ADAF1DB9"/>
    <w:rsid w:val="B5FF0B5B"/>
    <w:rsid w:val="B76B45F2"/>
    <w:rsid w:val="BDB69DF2"/>
    <w:rsid w:val="BF7A39B5"/>
    <w:rsid w:val="CEEF81E3"/>
    <w:rsid w:val="D5FE192F"/>
    <w:rsid w:val="DDDB2668"/>
    <w:rsid w:val="DFFB0938"/>
    <w:rsid w:val="EB7DFDD5"/>
    <w:rsid w:val="EC3D1978"/>
    <w:rsid w:val="FBBF957A"/>
    <w:rsid w:val="FDB3D176"/>
    <w:rsid w:val="FE7B56AD"/>
    <w:rsid w:val="FEFFD74D"/>
    <w:rsid w:val="FF7F0642"/>
    <w:rsid w:val="FFF6C7F8"/>
    <w:rsid w:val="FFFF8C4C"/>
    <w:rsid w:val="FFFFD880"/>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autoRedefine/>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6"/>
    <w:autoRedefine/>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caption"/>
    <w:basedOn w:val="1"/>
    <w:next w:val="1"/>
    <w:autoRedefine/>
    <w:qFormat/>
    <w:uiPriority w:val="99"/>
    <w:pPr>
      <w:suppressLineNumbers/>
      <w:suppressAutoHyphens/>
      <w:spacing w:before="120" w:after="120"/>
    </w:pPr>
    <w:rPr>
      <w:rFonts w:cs="Mangal"/>
      <w:i/>
      <w:iCs/>
      <w:kern w:val="21"/>
      <w:sz w:val="24"/>
      <w:lang w:eastAsia="ar-SA"/>
    </w:rPr>
  </w:style>
  <w:style w:type="paragraph" w:styleId="5">
    <w:name w:val="Body Text"/>
    <w:basedOn w:val="1"/>
    <w:link w:val="26"/>
    <w:autoRedefine/>
    <w:qFormat/>
    <w:uiPriority w:val="0"/>
    <w:pPr>
      <w:spacing w:after="120"/>
    </w:pPr>
  </w:style>
  <w:style w:type="paragraph" w:styleId="6">
    <w:name w:val="Date"/>
    <w:basedOn w:val="1"/>
    <w:next w:val="1"/>
    <w:link w:val="25"/>
    <w:autoRedefine/>
    <w:semiHidden/>
    <w:unhideWhenUsed/>
    <w:qFormat/>
    <w:uiPriority w:val="99"/>
    <w:pPr>
      <w:ind w:left="100" w:leftChars="2500"/>
    </w:pPr>
  </w:style>
  <w:style w:type="paragraph" w:styleId="7">
    <w:name w:val="Balloon Text"/>
    <w:basedOn w:val="1"/>
    <w:link w:val="22"/>
    <w:autoRedefine/>
    <w:semiHidden/>
    <w:unhideWhenUsed/>
    <w:qFormat/>
    <w:uiPriority w:val="99"/>
    <w:rPr>
      <w:sz w:val="18"/>
      <w:szCs w:val="18"/>
    </w:rPr>
  </w:style>
  <w:style w:type="paragraph" w:styleId="8">
    <w:name w:val="footer"/>
    <w:basedOn w:val="1"/>
    <w:link w:val="21"/>
    <w:autoRedefine/>
    <w:unhideWhenUsed/>
    <w:qFormat/>
    <w:uiPriority w:val="99"/>
    <w:pPr>
      <w:tabs>
        <w:tab w:val="center" w:pos="4153"/>
        <w:tab w:val="right" w:pos="8306"/>
      </w:tabs>
      <w:snapToGrid w:val="0"/>
      <w:jc w:val="left"/>
    </w:pPr>
    <w:rPr>
      <w:sz w:val="18"/>
      <w:szCs w:val="18"/>
    </w:rPr>
  </w:style>
  <w:style w:type="paragraph" w:styleId="9">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HTML Preformatted"/>
    <w:basedOn w:val="1"/>
    <w:autoRedefine/>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2">
    <w:name w:val="Table Grid"/>
    <w:basedOn w:val="11"/>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autoRedefine/>
    <w:qFormat/>
    <w:uiPriority w:val="99"/>
    <w:rPr>
      <w:rFonts w:cs="Times New Roman"/>
      <w:b/>
    </w:rPr>
  </w:style>
  <w:style w:type="character" w:customStyle="1" w:styleId="15">
    <w:name w:val="标题 1 Char"/>
    <w:link w:val="2"/>
    <w:autoRedefine/>
    <w:qFormat/>
    <w:locked/>
    <w:uiPriority w:val="99"/>
    <w:rPr>
      <w:rFonts w:cs="Times New Roman"/>
      <w:b/>
      <w:kern w:val="1"/>
      <w:sz w:val="44"/>
      <w:lang w:eastAsia="ar-SA" w:bidi="ar-SA"/>
    </w:rPr>
  </w:style>
  <w:style w:type="character" w:customStyle="1" w:styleId="16">
    <w:name w:val="标题 3 Char"/>
    <w:link w:val="3"/>
    <w:autoRedefine/>
    <w:qFormat/>
    <w:locked/>
    <w:uiPriority w:val="99"/>
    <w:rPr>
      <w:rFonts w:cs="Times New Roman"/>
      <w:b/>
      <w:kern w:val="21"/>
      <w:sz w:val="32"/>
      <w:lang w:eastAsia="ar-SA" w:bidi="ar-SA"/>
    </w:rPr>
  </w:style>
  <w:style w:type="paragraph" w:styleId="17">
    <w:name w:val="List Paragraph"/>
    <w:basedOn w:val="1"/>
    <w:autoRedefine/>
    <w:qFormat/>
    <w:uiPriority w:val="99"/>
    <w:pPr>
      <w:suppressAutoHyphens/>
      <w:ind w:firstLine="420" w:firstLineChars="200"/>
    </w:pPr>
    <w:rPr>
      <w:kern w:val="21"/>
      <w:lang w:eastAsia="ar-SA"/>
    </w:rPr>
  </w:style>
  <w:style w:type="paragraph" w:customStyle="1" w:styleId="18">
    <w:name w:val="段"/>
    <w:link w:val="19"/>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9">
    <w:name w:val="段 Char"/>
    <w:link w:val="18"/>
    <w:autoRedefine/>
    <w:qFormat/>
    <w:locked/>
    <w:uiPriority w:val="0"/>
    <w:rPr>
      <w:rFonts w:ascii="宋体" w:cs="Times New Roman"/>
      <w:sz w:val="21"/>
      <w:lang w:val="en-US" w:eastAsia="zh-CN" w:bidi="ar-SA"/>
    </w:rPr>
  </w:style>
  <w:style w:type="character" w:customStyle="1" w:styleId="20">
    <w:name w:val="页眉 Char"/>
    <w:link w:val="9"/>
    <w:autoRedefine/>
    <w:qFormat/>
    <w:uiPriority w:val="99"/>
    <w:rPr>
      <w:sz w:val="18"/>
      <w:szCs w:val="18"/>
    </w:rPr>
  </w:style>
  <w:style w:type="character" w:customStyle="1" w:styleId="21">
    <w:name w:val="页脚 Char"/>
    <w:link w:val="8"/>
    <w:autoRedefine/>
    <w:qFormat/>
    <w:uiPriority w:val="99"/>
    <w:rPr>
      <w:sz w:val="18"/>
      <w:szCs w:val="18"/>
    </w:rPr>
  </w:style>
  <w:style w:type="character" w:customStyle="1" w:styleId="22">
    <w:name w:val="批注框文本 Char"/>
    <w:link w:val="7"/>
    <w:autoRedefine/>
    <w:semiHidden/>
    <w:qFormat/>
    <w:uiPriority w:val="99"/>
    <w:rPr>
      <w:kern w:val="2"/>
      <w:sz w:val="18"/>
      <w:szCs w:val="18"/>
    </w:rPr>
  </w:style>
  <w:style w:type="table" w:customStyle="1" w:styleId="23">
    <w:name w:val="浅色底纹1"/>
    <w:basedOn w:val="11"/>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4">
    <w:name w:val="浅色底纹2"/>
    <w:basedOn w:val="11"/>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5">
    <w:name w:val="日期 Char"/>
    <w:basedOn w:val="13"/>
    <w:link w:val="6"/>
    <w:autoRedefine/>
    <w:semiHidden/>
    <w:qFormat/>
    <w:uiPriority w:val="99"/>
    <w:rPr>
      <w:kern w:val="2"/>
      <w:sz w:val="21"/>
      <w:szCs w:val="24"/>
    </w:rPr>
  </w:style>
  <w:style w:type="character" w:customStyle="1" w:styleId="26">
    <w:name w:val="正文文本 Char"/>
    <w:basedOn w:val="13"/>
    <w:link w:val="5"/>
    <w:autoRedefine/>
    <w:qFormat/>
    <w:uiPriority w:val="0"/>
    <w:rPr>
      <w:kern w:val="2"/>
      <w:sz w:val="21"/>
      <w:szCs w:val="24"/>
    </w:rPr>
  </w:style>
  <w:style w:type="paragraph" w:customStyle="1" w:styleId="27">
    <w:name w:val="标准文件_段"/>
    <w:link w:val="28"/>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8">
    <w:name w:val="标准文件_段 Char"/>
    <w:link w:val="27"/>
    <w:autoRedefine/>
    <w:qFormat/>
    <w:uiPriority w:val="0"/>
    <w:rPr>
      <w:rFonts w:ascii="宋体"/>
      <w:sz w:val="21"/>
    </w:rPr>
  </w:style>
  <w:style w:type="paragraph" w:customStyle="1" w:styleId="29">
    <w:name w:val="一级条标题"/>
    <w:next w:val="18"/>
    <w:autoRedefine/>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0">
    <w:name w:val="二级条标题"/>
    <w:basedOn w:val="29"/>
    <w:next w:val="18"/>
    <w:autoRedefine/>
    <w:qFormat/>
    <w:uiPriority w:val="0"/>
    <w:pPr>
      <w:numPr>
        <w:ilvl w:val="2"/>
        <w:numId w:val="1"/>
      </w:numPr>
      <w:spacing w:before="50" w:after="50"/>
      <w:outlineLvl w:val="3"/>
    </w:pPr>
  </w:style>
  <w:style w:type="paragraph" w:customStyle="1" w:styleId="31">
    <w:name w:val="附录表标题"/>
    <w:basedOn w:val="1"/>
    <w:next w:val="18"/>
    <w:autoRedefine/>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8</Pages>
  <Words>1040</Words>
  <Characters>5934</Characters>
  <Lines>49</Lines>
  <Paragraphs>13</Paragraphs>
  <TotalTime>203</TotalTime>
  <ScaleCrop>false</ScaleCrop>
  <LinksUpToDate>false</LinksUpToDate>
  <CharactersWithSpaces>6961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2016-02-25T07:17:00Z</dcterms:created>
  <dc:creator>lenovo</dc:creator>
  <cp:lastModifiedBy>秀容燕</cp:lastModifiedBy>
  <cp:lastPrinted>2017-01-19T07:31:00Z</cp:lastPrinted>
  <dcterms:modified xsi:type="dcterms:W3CDTF">2024-05-15T10:23:10Z</dcterms:modified>
  <cp:revision>536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16DEC057891D4C0DB8764FBC7996C205_13</vt:lpwstr>
  </property>
</Properties>
</file>